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B16127" w:rsidP="00B16127">
      <w:pPr>
        <w:rPr>
          <w:b/>
          <w:color w:val="1F4E79" w:themeColor="accent1" w:themeShade="80"/>
          <w:sz w:val="50"/>
          <w:szCs w:val="50"/>
        </w:rPr>
      </w:pPr>
      <w:r w:rsidRPr="001F2A18">
        <w:rPr>
          <w:b/>
          <w:color w:val="1F4E79" w:themeColor="accent1" w:themeShade="80"/>
          <w:sz w:val="50"/>
          <w:szCs w:val="50"/>
        </w:rPr>
        <w:t>Trójfazowe Dławiki Kompensacyjne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 w:rsidRPr="001F2A18">
        <w:rPr>
          <w:b/>
          <w:color w:val="1F4E79" w:themeColor="accent1" w:themeShade="80"/>
          <w:sz w:val="50"/>
          <w:szCs w:val="50"/>
        </w:rPr>
        <w:t xml:space="preserve"> INK</w:t>
      </w:r>
    </w:p>
    <w:p w:rsidR="00AE21FB" w:rsidRDefault="003067F7">
      <w:r>
        <w:t xml:space="preserve">  </w:t>
      </w:r>
    </w:p>
    <w:p w:rsidR="003067F7" w:rsidRDefault="003067F7"/>
    <w:p w:rsidR="00465AF4" w:rsidRPr="001F2A18" w:rsidRDefault="0061638B" w:rsidP="00465AF4">
      <w:pPr>
        <w:jc w:val="both"/>
        <w:rPr>
          <w:rFonts w:eastAsia="Times New Roman" w:cs="Arial"/>
          <w:bCs/>
          <w:sz w:val="26"/>
          <w:szCs w:val="26"/>
          <w:lang w:eastAsia="pl-PL"/>
        </w:rPr>
      </w:pPr>
      <w:r w:rsidRPr="001F2A18">
        <w:rPr>
          <w:rFonts w:eastAsia="Times New Roman" w:cs="Arial"/>
          <w:bCs/>
          <w:sz w:val="26"/>
          <w:szCs w:val="26"/>
          <w:lang w:eastAsia="pl-PL"/>
        </w:rPr>
        <w:t>Dławiki trójfazowe INK</w:t>
      </w:r>
      <w:r w:rsidR="00465AF4" w:rsidRPr="001F2A18">
        <w:rPr>
          <w:rFonts w:eastAsia="Times New Roman" w:cs="Arial"/>
          <w:bCs/>
          <w:sz w:val="26"/>
          <w:szCs w:val="26"/>
          <w:lang w:eastAsia="pl-PL"/>
        </w:rPr>
        <w:t xml:space="preserve"> służą do kompensacji mocy biernej pojemnościowej, przyczynia się to do zwiększania efektywności energii. Stosuje się je na długich liniach kablowych przy ich niedostatecznym obciążeniu. Zwiększają efektywność energii i potrafią zredukować koszty generowane przez moc bierną pojemnościową.</w:t>
      </w:r>
    </w:p>
    <w:p w:rsidR="00465AF4" w:rsidRPr="001F2A18" w:rsidRDefault="00465AF4" w:rsidP="00465AF4">
      <w:pPr>
        <w:rPr>
          <w:rFonts w:eastAsia="Times New Roman" w:cs="Arial"/>
          <w:bCs/>
          <w:sz w:val="26"/>
          <w:szCs w:val="26"/>
          <w:lang w:eastAsia="pl-PL"/>
        </w:rPr>
      </w:pPr>
    </w:p>
    <w:p w:rsidR="00AE21FB" w:rsidRPr="001F2A18" w:rsidRDefault="0061638B">
      <w:pPr>
        <w:rPr>
          <w:b/>
          <w:sz w:val="26"/>
          <w:szCs w:val="26"/>
        </w:rPr>
      </w:pPr>
      <w:r w:rsidRPr="001F2A18">
        <w:rPr>
          <w:b/>
          <w:sz w:val="26"/>
          <w:szCs w:val="26"/>
        </w:rPr>
        <w:t>Zastosowanie:</w:t>
      </w:r>
    </w:p>
    <w:p w:rsidR="0061638B" w:rsidRPr="001F2A18" w:rsidRDefault="0061638B">
      <w:pPr>
        <w:rPr>
          <w:sz w:val="26"/>
          <w:szCs w:val="26"/>
        </w:rPr>
      </w:pPr>
      <w:r w:rsidRPr="001F2A18">
        <w:rPr>
          <w:sz w:val="26"/>
          <w:szCs w:val="26"/>
        </w:rPr>
        <w:t>Kompensacja mocy biernej pojemnościowej w sieciach trójfazowych.</w:t>
      </w:r>
    </w:p>
    <w:p w:rsidR="0061638B" w:rsidRDefault="0061638B"/>
    <w:p w:rsidR="0061638B" w:rsidRPr="0061638B" w:rsidRDefault="0061638B" w:rsidP="0061638B"/>
    <w:p w:rsidR="0061638B" w:rsidRDefault="0061638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tbl>
      <w:tblPr>
        <w:tblStyle w:val="Tabela-Siatka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1F2A18">
        <w:trPr>
          <w:trHeight w:val="264"/>
        </w:trPr>
        <w:tc>
          <w:tcPr>
            <w:tcW w:w="9946" w:type="dxa"/>
            <w:gridSpan w:val="2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B16127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Moc</w:t>
            </w:r>
          </w:p>
        </w:tc>
        <w:tc>
          <w:tcPr>
            <w:tcW w:w="4973" w:type="dxa"/>
          </w:tcPr>
          <w:p w:rsidR="00B16127" w:rsidRPr="001F2A18" w:rsidRDefault="00B16127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0,25 – 100kVAr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1F2A18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1F2A18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  <w:tr w:rsidR="00CC6B2D" w:rsidTr="001F2A18">
        <w:trPr>
          <w:trHeight w:val="249"/>
        </w:trPr>
        <w:tc>
          <w:tcPr>
            <w:tcW w:w="4973" w:type="dxa"/>
          </w:tcPr>
          <w:p w:rsidR="00CC6B2D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Zabezpieczenie</w:t>
            </w:r>
          </w:p>
        </w:tc>
        <w:tc>
          <w:tcPr>
            <w:tcW w:w="4973" w:type="dxa"/>
          </w:tcPr>
          <w:p w:rsidR="00CC6B2D" w:rsidRPr="001F2A18" w:rsidRDefault="001F2A18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 xml:space="preserve">Wyłącznik bimetalowy </w:t>
            </w:r>
            <w:proofErr w:type="spellStart"/>
            <w:r w:rsidRPr="001F2A18">
              <w:rPr>
                <w:sz w:val="26"/>
                <w:szCs w:val="26"/>
              </w:rPr>
              <w:t>rozwierny</w:t>
            </w:r>
            <w:proofErr w:type="spellEnd"/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3A7021" w:rsidRDefault="003A7021" w:rsidP="0061638B">
      <w:pPr>
        <w:tabs>
          <w:tab w:val="left" w:pos="1155"/>
        </w:tabs>
      </w:pPr>
    </w:p>
    <w:p w:rsidR="001F2A18" w:rsidRDefault="003A7021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>
            <wp:extent cx="2596635" cy="1695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606" cy="169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C32EFF">
        <w:t xml:space="preserve"> </w:t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737674" cy="197167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16" cy="19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3A7021" w:rsidP="0061638B">
      <w:pPr>
        <w:tabs>
          <w:tab w:val="left" w:pos="1155"/>
        </w:tabs>
      </w:pPr>
      <w:r>
        <w:t xml:space="preserve">                           Wyk. A                                                                                            Wyk. B</w:t>
      </w:r>
    </w:p>
    <w:p w:rsidR="00300525" w:rsidRDefault="00300525" w:rsidP="0061638B">
      <w:pPr>
        <w:tabs>
          <w:tab w:val="left" w:pos="1155"/>
        </w:tabs>
      </w:pPr>
    </w:p>
    <w:tbl>
      <w:tblPr>
        <w:tblStyle w:val="Tabela-Siatka"/>
        <w:tblpPr w:leftFromText="141" w:rightFromText="141" w:vertAnchor="text" w:horzAnchor="margin" w:tblpXSpec="center" w:tblpY="110"/>
        <w:tblW w:w="10897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82"/>
        <w:gridCol w:w="872"/>
        <w:gridCol w:w="872"/>
        <w:gridCol w:w="872"/>
        <w:gridCol w:w="872"/>
        <w:gridCol w:w="872"/>
        <w:gridCol w:w="872"/>
        <w:gridCol w:w="743"/>
        <w:gridCol w:w="743"/>
      </w:tblGrid>
      <w:tr w:rsidR="00300525" w:rsidTr="00300525">
        <w:trPr>
          <w:trHeight w:val="267"/>
        </w:trPr>
        <w:tc>
          <w:tcPr>
            <w:tcW w:w="4179" w:type="dxa"/>
            <w:gridSpan w:val="4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232" w:type="dxa"/>
            <w:gridSpan w:val="6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164CDB">
            <w:pPr>
              <w:tabs>
                <w:tab w:val="left" w:pos="1155"/>
              </w:tabs>
            </w:pPr>
          </w:p>
        </w:tc>
      </w:tr>
      <w:tr w:rsidR="00300525" w:rsidTr="00300525">
        <w:trPr>
          <w:trHeight w:val="519"/>
        </w:trPr>
        <w:tc>
          <w:tcPr>
            <w:tcW w:w="1696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851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Moc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proofErr w:type="spellStart"/>
            <w:r>
              <w:t>kVAr</w:t>
            </w:r>
            <w:proofErr w:type="spellEnd"/>
          </w:p>
        </w:tc>
        <w:tc>
          <w:tcPr>
            <w:tcW w:w="850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782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300525" w:rsidRDefault="00164CDB" w:rsidP="00300525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300525" w:rsidTr="00300525">
        <w:trPr>
          <w:trHeight w:val="271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</w:pPr>
            <w:r>
              <w:t>INK 3-0,5-400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0,5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0,73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1008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1F1D79" w:rsidP="0030052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3,2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300525" w:rsidTr="00300525">
        <w:trPr>
          <w:trHeight w:val="252"/>
        </w:trPr>
        <w:tc>
          <w:tcPr>
            <w:tcW w:w="1696" w:type="dxa"/>
          </w:tcPr>
          <w:p w:rsidR="00300525" w:rsidRDefault="00300525" w:rsidP="00300525">
            <w:r>
              <w:t>INK 3-1,0-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1,0</w:t>
            </w:r>
          </w:p>
        </w:tc>
        <w:tc>
          <w:tcPr>
            <w:tcW w:w="850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1,45</w:t>
            </w:r>
          </w:p>
        </w:tc>
        <w:tc>
          <w:tcPr>
            <w:tcW w:w="78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507,3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300525" w:rsidRDefault="003A7021" w:rsidP="00300525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2" w:type="dxa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5,8</w:t>
            </w:r>
          </w:p>
        </w:tc>
        <w:tc>
          <w:tcPr>
            <w:tcW w:w="743" w:type="dxa"/>
            <w:vAlign w:val="center"/>
          </w:tcPr>
          <w:p w:rsidR="00300525" w:rsidRDefault="00817954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300525" w:rsidTr="0030052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300525" w:rsidRDefault="00300525" w:rsidP="00300525">
            <w:r>
              <w:t>INK 3-1,25-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1,25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1,8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409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6,3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D22CB4" w:rsidP="0030052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051F21" w:rsidP="00051F21">
            <w:r>
              <w:t>INK-3-1,5-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1,5</w:t>
            </w:r>
          </w:p>
        </w:tc>
        <w:tc>
          <w:tcPr>
            <w:tcW w:w="850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2,17</w:t>
            </w:r>
          </w:p>
        </w:tc>
        <w:tc>
          <w:tcPr>
            <w:tcW w:w="78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340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7,6</w:t>
            </w:r>
          </w:p>
        </w:tc>
        <w:tc>
          <w:tcPr>
            <w:tcW w:w="743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51F21" w:rsidTr="0030052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051F21" w:rsidRDefault="00051F21" w:rsidP="00051F21">
            <w:r>
              <w:t>INK 3-1,</w:t>
            </w:r>
            <w:r w:rsidR="00D22CB4">
              <w:t>7</w:t>
            </w:r>
            <w:r>
              <w:t>5-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1,75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2,53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291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8,3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051F21" w:rsidP="00051F21">
            <w:r>
              <w:t>INK 3-2-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2,0</w:t>
            </w:r>
          </w:p>
        </w:tc>
        <w:tc>
          <w:tcPr>
            <w:tcW w:w="850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2,9</w:t>
            </w:r>
          </w:p>
        </w:tc>
        <w:tc>
          <w:tcPr>
            <w:tcW w:w="78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255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105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81</w:t>
            </w:r>
          </w:p>
        </w:tc>
        <w:tc>
          <w:tcPr>
            <w:tcW w:w="872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10,1</w:t>
            </w:r>
          </w:p>
        </w:tc>
        <w:tc>
          <w:tcPr>
            <w:tcW w:w="743" w:type="dxa"/>
            <w:vAlign w:val="center"/>
          </w:tcPr>
          <w:p w:rsidR="00051F21" w:rsidRDefault="00051F21" w:rsidP="00051F21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D22CB4" w:rsidTr="00300525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D22CB4" w:rsidRDefault="00D22CB4" w:rsidP="00D22CB4">
            <w:r>
              <w:t>INK 3-2,5-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2,5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3,6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204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110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86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12,3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22CB4" w:rsidRDefault="00D22CB4" w:rsidP="00D22CB4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051F21" w:rsidTr="00300525">
        <w:trPr>
          <w:trHeight w:val="267"/>
        </w:trPr>
        <w:tc>
          <w:tcPr>
            <w:tcW w:w="1696" w:type="dxa"/>
          </w:tcPr>
          <w:p w:rsidR="00051F21" w:rsidRDefault="00051F21" w:rsidP="00051F21">
            <w:r>
              <w:t>INK 3-3-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3,0</w:t>
            </w:r>
          </w:p>
        </w:tc>
        <w:tc>
          <w:tcPr>
            <w:tcW w:w="850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4,3</w:t>
            </w:r>
          </w:p>
        </w:tc>
        <w:tc>
          <w:tcPr>
            <w:tcW w:w="78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116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14,8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051F21" w:rsidRDefault="00D22CB4" w:rsidP="00051F21">
            <w:r>
              <w:t>INK-3</w:t>
            </w:r>
            <w:r w:rsidR="00051F21">
              <w:t>,5</w:t>
            </w:r>
            <w:r>
              <w:t>-</w:t>
            </w:r>
            <w:r w:rsidR="00051F21"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3,5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5,05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146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15,0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67"/>
        </w:trPr>
        <w:tc>
          <w:tcPr>
            <w:tcW w:w="1696" w:type="dxa"/>
          </w:tcPr>
          <w:p w:rsidR="00051F21" w:rsidRDefault="00051F21" w:rsidP="00051F21">
            <w:r>
              <w:t>INK 3-3,</w:t>
            </w:r>
            <w:r w:rsidR="00D22CB4">
              <w:t>7</w:t>
            </w:r>
            <w:r>
              <w:t>5-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3,75</w:t>
            </w:r>
          </w:p>
        </w:tc>
        <w:tc>
          <w:tcPr>
            <w:tcW w:w="850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5,4</w:t>
            </w:r>
          </w:p>
        </w:tc>
        <w:tc>
          <w:tcPr>
            <w:tcW w:w="78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135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15,4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051F21" w:rsidRDefault="00D22CB4" w:rsidP="00051F21">
            <w:r>
              <w:t>INK 3-4,0</w:t>
            </w:r>
            <w:r w:rsidR="00051F21">
              <w:t>-</w:t>
            </w:r>
            <w:r w:rsidR="00051F21"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4,0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5,7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127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116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17,2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D22CB4" w:rsidP="00051F21">
            <w:r>
              <w:t>INK 3-4,5</w:t>
            </w:r>
            <w:r w:rsidR="00051F21">
              <w:t>-</w:t>
            </w:r>
            <w:r w:rsidR="00051F21"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6,5</w:t>
            </w:r>
          </w:p>
        </w:tc>
        <w:tc>
          <w:tcPr>
            <w:tcW w:w="78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113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126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18,5</w:t>
            </w:r>
          </w:p>
        </w:tc>
        <w:tc>
          <w:tcPr>
            <w:tcW w:w="743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D22CB4" w:rsidTr="00C9654B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D22CB4" w:rsidRDefault="00D22CB4" w:rsidP="00D22CB4">
            <w:r>
              <w:t>INK 3-5,0-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5,0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7,2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102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126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94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D22CB4" w:rsidRPr="00466ED1" w:rsidRDefault="00D22CB4" w:rsidP="00D22CB4">
            <w:pPr>
              <w:jc w:val="center"/>
            </w:pPr>
            <w:r w:rsidRPr="00466ED1">
              <w:t>20,3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D22CB4" w:rsidRDefault="00D22CB4" w:rsidP="00D22CB4">
            <w:pPr>
              <w:jc w:val="center"/>
            </w:pPr>
            <w:r w:rsidRPr="00466ED1"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D22CB4" w:rsidP="00051F21">
            <w:r>
              <w:t>INK 3-6</w:t>
            </w:r>
            <w:r w:rsidR="00051F21">
              <w:t>,0-</w:t>
            </w:r>
            <w:r w:rsidR="00051F21"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22CB4" w:rsidP="00051F21">
            <w:pPr>
              <w:tabs>
                <w:tab w:val="left" w:pos="1155"/>
              </w:tabs>
              <w:jc w:val="center"/>
            </w:pPr>
            <w:r>
              <w:t>6,0</w:t>
            </w:r>
          </w:p>
        </w:tc>
        <w:tc>
          <w:tcPr>
            <w:tcW w:w="850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8,6</w:t>
            </w:r>
          </w:p>
        </w:tc>
        <w:tc>
          <w:tcPr>
            <w:tcW w:w="78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84,9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109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24,5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051F21" w:rsidRDefault="00D612CD" w:rsidP="00051F21">
            <w:r>
              <w:t>INK 3-7,5</w:t>
            </w:r>
            <w:r w:rsidR="00051F21">
              <w:t>-</w:t>
            </w:r>
            <w:r w:rsidR="00051F21"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10,8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67,9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33,7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D612CD" w:rsidP="00051F21">
            <w:r>
              <w:t>INK 3-8</w:t>
            </w:r>
            <w:r w:rsidR="00051F21">
              <w:t>,0-</w:t>
            </w:r>
            <w:r w:rsidR="00051F21"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8,0</w:t>
            </w:r>
          </w:p>
        </w:tc>
        <w:tc>
          <w:tcPr>
            <w:tcW w:w="850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11,54</w:t>
            </w:r>
          </w:p>
        </w:tc>
        <w:tc>
          <w:tcPr>
            <w:tcW w:w="78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63,6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290</w:t>
            </w:r>
          </w:p>
        </w:tc>
        <w:tc>
          <w:tcPr>
            <w:tcW w:w="872" w:type="dxa"/>
            <w:vAlign w:val="center"/>
          </w:tcPr>
          <w:p w:rsidR="00051F21" w:rsidRDefault="00D612CD" w:rsidP="00D22CB4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92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35,6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D612CD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D612CD" w:rsidRDefault="00D612CD" w:rsidP="00D612CD">
            <w:r>
              <w:t>INK 3-10-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14,4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50,9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102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38,9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D612CD" w:rsidP="00051F21">
            <w:r>
              <w:t>INK 3-12</w:t>
            </w:r>
            <w:r w:rsidR="00051F21">
              <w:t>-</w:t>
            </w:r>
            <w:r w:rsidR="00051F21"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12,0</w:t>
            </w:r>
          </w:p>
        </w:tc>
        <w:tc>
          <w:tcPr>
            <w:tcW w:w="850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17,3</w:t>
            </w:r>
          </w:p>
        </w:tc>
        <w:tc>
          <w:tcPr>
            <w:tcW w:w="78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42,4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290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224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112</w:t>
            </w:r>
          </w:p>
        </w:tc>
        <w:tc>
          <w:tcPr>
            <w:tcW w:w="872" w:type="dxa"/>
            <w:vAlign w:val="center"/>
          </w:tcPr>
          <w:p w:rsidR="00051F21" w:rsidRDefault="004C0C81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42,3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051F21" w:rsidRDefault="00D612CD" w:rsidP="00051F21">
            <w:r>
              <w:t>INK 3-1</w:t>
            </w:r>
            <w:r w:rsidR="00051F21">
              <w:t>5-</w:t>
            </w:r>
            <w:r w:rsidR="00051F21"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15,0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21,6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34,9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122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51F21" w:rsidRDefault="004C0C81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46,1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051F21" w:rsidRDefault="004C0C81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051F21" w:rsidTr="00300525">
        <w:trPr>
          <w:trHeight w:val="252"/>
        </w:trPr>
        <w:tc>
          <w:tcPr>
            <w:tcW w:w="1696" w:type="dxa"/>
          </w:tcPr>
          <w:p w:rsidR="00051F21" w:rsidRDefault="00051F21" w:rsidP="00051F21">
            <w:r>
              <w:t>INK 3-</w:t>
            </w:r>
            <w:r w:rsidR="00D612CD">
              <w:t>1</w:t>
            </w:r>
            <w:r>
              <w:t>8-</w:t>
            </w:r>
            <w:r w:rsidRPr="00C44D6F">
              <w:t>400</w:t>
            </w:r>
          </w:p>
        </w:tc>
        <w:tc>
          <w:tcPr>
            <w:tcW w:w="851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18,0</w:t>
            </w:r>
          </w:p>
        </w:tc>
        <w:tc>
          <w:tcPr>
            <w:tcW w:w="850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25,9</w:t>
            </w:r>
          </w:p>
        </w:tc>
        <w:tc>
          <w:tcPr>
            <w:tcW w:w="78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28,2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160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350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132</w:t>
            </w:r>
          </w:p>
        </w:tc>
        <w:tc>
          <w:tcPr>
            <w:tcW w:w="872" w:type="dxa"/>
            <w:vAlign w:val="center"/>
          </w:tcPr>
          <w:p w:rsidR="00051F21" w:rsidRDefault="004C0C81" w:rsidP="00051F21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051F21" w:rsidRDefault="00D612CD" w:rsidP="00051F21">
            <w:pPr>
              <w:tabs>
                <w:tab w:val="left" w:pos="1155"/>
              </w:tabs>
              <w:jc w:val="center"/>
            </w:pPr>
            <w:r>
              <w:t>62,4</w:t>
            </w:r>
          </w:p>
        </w:tc>
        <w:tc>
          <w:tcPr>
            <w:tcW w:w="743" w:type="dxa"/>
            <w:vAlign w:val="center"/>
          </w:tcPr>
          <w:p w:rsidR="00051F21" w:rsidRDefault="004C0C81" w:rsidP="00051F21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D612CD" w:rsidTr="00300525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D612CD" w:rsidRDefault="00D612CD" w:rsidP="00D612CD">
            <w:r>
              <w:t>INK 3-20-</w:t>
            </w:r>
            <w:r w:rsidRPr="00C44D6F">
              <w:t>400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21,7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25,5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360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350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264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144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79,4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D612CD" w:rsidRDefault="00D612CD" w:rsidP="00D612CD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E82456" w:rsidTr="00E82456">
        <w:trPr>
          <w:trHeight w:val="252"/>
        </w:trPr>
        <w:tc>
          <w:tcPr>
            <w:tcW w:w="1696" w:type="dxa"/>
            <w:shd w:val="clear" w:color="auto" w:fill="auto"/>
          </w:tcPr>
          <w:p w:rsidR="00E82456" w:rsidRDefault="00E82456" w:rsidP="00D612CD">
            <w:r>
              <w:t>INK 3-50-400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72,2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10,2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480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410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356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204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13x120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  <w:r>
              <w:t>220</w:t>
            </w:r>
            <w:bookmarkStart w:id="0" w:name="_GoBack"/>
            <w:bookmarkEnd w:id="0"/>
          </w:p>
        </w:tc>
        <w:tc>
          <w:tcPr>
            <w:tcW w:w="743" w:type="dxa"/>
            <w:shd w:val="clear" w:color="auto" w:fill="auto"/>
            <w:vAlign w:val="center"/>
          </w:tcPr>
          <w:p w:rsidR="00E82456" w:rsidRDefault="00E82456" w:rsidP="00D612CD">
            <w:pPr>
              <w:tabs>
                <w:tab w:val="left" w:pos="1155"/>
              </w:tabs>
              <w:jc w:val="center"/>
            </w:pPr>
          </w:p>
        </w:tc>
      </w:tr>
    </w:tbl>
    <w:p w:rsidR="004C0C81" w:rsidRDefault="004C0C81" w:rsidP="004C0C81">
      <w:pPr>
        <w:tabs>
          <w:tab w:val="left" w:pos="1155"/>
        </w:tabs>
      </w:pPr>
      <w:r w:rsidRPr="000535C4">
        <w:t>*W związku z ciągłym doskonaleniem naszych produktów podane wymiary i waga mogą ulec zmianie</w:t>
      </w:r>
    </w:p>
    <w:p w:rsidR="00A47136" w:rsidRDefault="00A47136" w:rsidP="0061638B">
      <w:pPr>
        <w:tabs>
          <w:tab w:val="left" w:pos="1155"/>
        </w:tabs>
      </w:pPr>
    </w:p>
    <w:p w:rsidR="00A47136" w:rsidRDefault="00A47136" w:rsidP="0061638B">
      <w:pPr>
        <w:tabs>
          <w:tab w:val="left" w:pos="1155"/>
        </w:tabs>
      </w:pPr>
    </w:p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7B" w:rsidRDefault="00AE0A7B" w:rsidP="00AE21FB">
      <w:pPr>
        <w:spacing w:after="0" w:line="240" w:lineRule="auto"/>
      </w:pPr>
      <w:r>
        <w:separator/>
      </w:r>
    </w:p>
  </w:endnote>
  <w:endnote w:type="continuationSeparator" w:id="0">
    <w:p w:rsidR="00AE0A7B" w:rsidRDefault="00AE0A7B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7B" w:rsidRDefault="00AE0A7B" w:rsidP="00AE21FB">
      <w:pPr>
        <w:spacing w:after="0" w:line="240" w:lineRule="auto"/>
      </w:pPr>
      <w:r>
        <w:separator/>
      </w:r>
    </w:p>
  </w:footnote>
  <w:footnote w:type="continuationSeparator" w:id="0">
    <w:p w:rsidR="00AE0A7B" w:rsidRDefault="00AE0A7B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465AF4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DŁAWIKI DO KOMPENSACJI MOCY BIERNEJ POJEMNOŚCIOWEJ</w:t>
    </w:r>
    <w:r w:rsidR="00B16127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</w:t>
    </w:r>
    <w:r w:rsidR="0079466D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</w:t>
    </w:r>
    <w:r w:rsidR="0079466D">
      <w:rPr>
        <w:noProof/>
        <w:lang w:eastAsia="pl-PL"/>
      </w:rPr>
      <w:drawing>
        <wp:inline distT="0" distB="0" distL="0" distR="0" wp14:anchorId="40248D32" wp14:editId="02F63D69">
          <wp:extent cx="1724025" cy="509270"/>
          <wp:effectExtent l="0" t="0" r="9525" b="508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51F21"/>
    <w:rsid w:val="00074B87"/>
    <w:rsid w:val="00076784"/>
    <w:rsid w:val="000C23C1"/>
    <w:rsid w:val="00164CDB"/>
    <w:rsid w:val="001F1D79"/>
    <w:rsid w:val="001F2A18"/>
    <w:rsid w:val="002F167E"/>
    <w:rsid w:val="00300525"/>
    <w:rsid w:val="003067F7"/>
    <w:rsid w:val="003503F0"/>
    <w:rsid w:val="003A7021"/>
    <w:rsid w:val="00465AF4"/>
    <w:rsid w:val="00472D3D"/>
    <w:rsid w:val="004C0C81"/>
    <w:rsid w:val="00512EA6"/>
    <w:rsid w:val="00587F02"/>
    <w:rsid w:val="00592BC6"/>
    <w:rsid w:val="005F75AA"/>
    <w:rsid w:val="0061638B"/>
    <w:rsid w:val="0074752D"/>
    <w:rsid w:val="0079466D"/>
    <w:rsid w:val="00817954"/>
    <w:rsid w:val="0095328E"/>
    <w:rsid w:val="009E4C4E"/>
    <w:rsid w:val="00A47136"/>
    <w:rsid w:val="00AE0A7B"/>
    <w:rsid w:val="00AE21FB"/>
    <w:rsid w:val="00B04E37"/>
    <w:rsid w:val="00B16127"/>
    <w:rsid w:val="00C32EFF"/>
    <w:rsid w:val="00C90DE0"/>
    <w:rsid w:val="00CC6B2D"/>
    <w:rsid w:val="00D22CB4"/>
    <w:rsid w:val="00D612CD"/>
    <w:rsid w:val="00E21CFF"/>
    <w:rsid w:val="00E82456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0743-CCE3-4736-9D65-B4DDE825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15</cp:revision>
  <cp:lastPrinted>2019-02-21T11:02:00Z</cp:lastPrinted>
  <dcterms:created xsi:type="dcterms:W3CDTF">2018-05-10T08:45:00Z</dcterms:created>
  <dcterms:modified xsi:type="dcterms:W3CDTF">2019-05-17T09:53:00Z</dcterms:modified>
</cp:coreProperties>
</file>