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CC96" w14:textId="77777777" w:rsidR="00360E41" w:rsidRDefault="00360E41" w:rsidP="007D2DC8"/>
    <w:p w14:paraId="13337A99" w14:textId="77777777" w:rsidR="007D2DC8" w:rsidRDefault="007D2DC8" w:rsidP="007D2DC8"/>
    <w:p w14:paraId="38F30CD5" w14:textId="77777777" w:rsidR="007D2DC8" w:rsidRDefault="007D2DC8" w:rsidP="007D2DC8"/>
    <w:p w14:paraId="5F402BA2" w14:textId="77777777" w:rsidR="007D2DC8" w:rsidRDefault="007D2DC8" w:rsidP="007D2DC8"/>
    <w:p w14:paraId="3BD6C10A" w14:textId="77777777" w:rsidR="007D2DC8" w:rsidRDefault="007D2DC8" w:rsidP="007D2DC8"/>
    <w:p w14:paraId="38B878A5" w14:textId="77777777" w:rsidR="007D2DC8" w:rsidRDefault="007D2DC8" w:rsidP="007D2DC8"/>
    <w:p w14:paraId="17F92DE2" w14:textId="658635F4" w:rsidR="007D2DC8" w:rsidRPr="006C4D96" w:rsidRDefault="00C03C2F" w:rsidP="007D2DC8">
      <w:pPr>
        <w:rPr>
          <w:sz w:val="36"/>
        </w:rPr>
      </w:pPr>
      <w:r>
        <w:rPr>
          <w:sz w:val="36"/>
        </w:rPr>
        <w:t>EMEA/APAC Market</w:t>
      </w:r>
    </w:p>
    <w:p w14:paraId="4D61E5B5" w14:textId="6C37749E" w:rsidR="007D2DC8" w:rsidRPr="006C4D96" w:rsidRDefault="00D900E6" w:rsidP="007D2DC8">
      <w:pPr>
        <w:pStyle w:val="Title"/>
        <w:rPr>
          <w:sz w:val="96"/>
        </w:rPr>
      </w:pPr>
      <w:r>
        <w:rPr>
          <w:sz w:val="96"/>
        </w:rPr>
        <w:t xml:space="preserve">Quick </w:t>
      </w:r>
      <w:r w:rsidR="007D2DC8" w:rsidRPr="006C4D96">
        <w:rPr>
          <w:sz w:val="96"/>
        </w:rPr>
        <w:t>Guide</w:t>
      </w:r>
    </w:p>
    <w:p w14:paraId="3FB629D8" w14:textId="77777777" w:rsidR="006C4D96" w:rsidRDefault="006C4D96" w:rsidP="007D2DC8"/>
    <w:p w14:paraId="4A701C2F" w14:textId="77777777" w:rsidR="006C4D96" w:rsidRDefault="006C4D96" w:rsidP="007D2DC8"/>
    <w:p w14:paraId="49F61350" w14:textId="77777777" w:rsidR="006C4D96" w:rsidRDefault="006C4D96" w:rsidP="007D2DC8"/>
    <w:p w14:paraId="004FAE8C" w14:textId="4554AF77" w:rsidR="007D2DC8" w:rsidRPr="006C4D96" w:rsidRDefault="007D2DC8" w:rsidP="007D2DC8">
      <w:pPr>
        <w:rPr>
          <w:sz w:val="48"/>
        </w:rPr>
      </w:pPr>
      <w:r w:rsidRPr="006C4D96">
        <w:rPr>
          <w:sz w:val="48"/>
        </w:rPr>
        <w:t xml:space="preserve">ADF P100, ADF P300 </w:t>
      </w:r>
    </w:p>
    <w:p w14:paraId="0BE7D31B" w14:textId="77777777" w:rsidR="007D2DC8" w:rsidRDefault="007D2DC8" w:rsidP="007D2DC8"/>
    <w:p w14:paraId="579A66A9" w14:textId="77777777" w:rsidR="007D2DC8" w:rsidRDefault="007D2DC8" w:rsidP="007D2DC8"/>
    <w:p w14:paraId="59613DEC" w14:textId="77777777" w:rsidR="00362DED" w:rsidRDefault="00362DED" w:rsidP="007D2DC8"/>
    <w:p w14:paraId="02915DCE" w14:textId="77777777" w:rsidR="00362DED" w:rsidRDefault="00362DED" w:rsidP="007D2DC8"/>
    <w:p w14:paraId="1DC85DDD" w14:textId="77777777" w:rsidR="00362DED" w:rsidRDefault="00362DED" w:rsidP="007D2DC8"/>
    <w:p w14:paraId="2AC59957" w14:textId="6B6D29CF" w:rsidR="007D2DC8" w:rsidRDefault="007E0536" w:rsidP="007D2DC8">
      <w:r>
        <w:t>REV.</w:t>
      </w:r>
      <w:r w:rsidR="00020665">
        <w:t>1 2017-04-10</w:t>
      </w:r>
    </w:p>
    <w:p w14:paraId="799875F8" w14:textId="77777777" w:rsidR="007D2DC8" w:rsidRDefault="007D2DC8" w:rsidP="007D2DC8"/>
    <w:p w14:paraId="68F2A35A" w14:textId="66ADA153" w:rsidR="006C4D96" w:rsidRDefault="006C4D96" w:rsidP="007D2DC8"/>
    <w:p w14:paraId="3F71A211" w14:textId="77777777" w:rsidR="006C4D96" w:rsidRDefault="006C4D96" w:rsidP="007D2DC8"/>
    <w:p w14:paraId="05632F03" w14:textId="77777777" w:rsidR="006C4D96" w:rsidRDefault="006C4D96" w:rsidP="007D2DC8"/>
    <w:p w14:paraId="490F287B" w14:textId="77777777" w:rsidR="00362DED" w:rsidRDefault="00362DED" w:rsidP="007D2DC8"/>
    <w:p w14:paraId="6590DED5" w14:textId="77777777" w:rsidR="00362DED" w:rsidRDefault="00362DED" w:rsidP="007D2DC8"/>
    <w:p w14:paraId="01C17DA8" w14:textId="77777777" w:rsidR="00362DED" w:rsidRDefault="00362DED" w:rsidP="007D2DC8"/>
    <w:p w14:paraId="76FE3533" w14:textId="77777777" w:rsidR="006C4D96" w:rsidRDefault="006C4D96" w:rsidP="007D2DC8"/>
    <w:p w14:paraId="114BD4F4" w14:textId="5F4259F2" w:rsidR="006C4D96" w:rsidRDefault="006C4D96" w:rsidP="007D2DC8">
      <w:r>
        <w:t xml:space="preserve">Copyright COMSYS AB </w:t>
      </w:r>
      <w:r w:rsidR="00020665">
        <w:t>2008 – 2017</w:t>
      </w:r>
    </w:p>
    <w:p w14:paraId="25353C94" w14:textId="77777777" w:rsidR="00C065F6" w:rsidRDefault="00C065F6" w:rsidP="007D2DC8"/>
    <w:p w14:paraId="0661CC7E" w14:textId="77777777" w:rsidR="00C065F6" w:rsidRPr="00C065F6" w:rsidRDefault="00C065F6" w:rsidP="007D2DC8">
      <w:pPr>
        <w:rPr>
          <w:sz w:val="14"/>
        </w:rPr>
      </w:pPr>
      <w:r w:rsidRPr="00C065F6">
        <w:rPr>
          <w:color w:val="C0C0C0"/>
          <w:sz w:val="32"/>
        </w:rPr>
        <w:t>This document is the sole property of Comsys AB and may not without the written consent of the owner be copied, transmitted or otherwise disclosed to any third party</w:t>
      </w:r>
    </w:p>
    <w:p w14:paraId="70EE9F44" w14:textId="77777777" w:rsidR="00C065F6" w:rsidRDefault="00C065F6">
      <w:r>
        <w:br w:type="page"/>
      </w:r>
    </w:p>
    <w:p w14:paraId="0D60D4F7" w14:textId="77777777" w:rsidR="006C4D96" w:rsidRDefault="006C4D96" w:rsidP="007D2DC8"/>
    <w:p w14:paraId="56D6B283" w14:textId="77777777" w:rsidR="00C065F6" w:rsidRDefault="00C065F6" w:rsidP="007D2DC8"/>
    <w:p w14:paraId="058B40EE" w14:textId="77777777" w:rsidR="00C065F6" w:rsidRPr="00C54F51" w:rsidRDefault="00C065F6" w:rsidP="007D2DC8">
      <w:pPr>
        <w:rPr>
          <w:lang w:val="sv-SE"/>
        </w:rPr>
      </w:pPr>
      <w:r w:rsidRPr="00C54F51">
        <w:rPr>
          <w:lang w:val="sv-SE"/>
        </w:rPr>
        <w:t>Comsys AB</w:t>
      </w:r>
    </w:p>
    <w:p w14:paraId="4A46AF2B" w14:textId="77777777" w:rsidR="00C065F6" w:rsidRPr="00C54F51" w:rsidRDefault="00C065F6" w:rsidP="007D2DC8">
      <w:pPr>
        <w:rPr>
          <w:lang w:val="sv-SE"/>
        </w:rPr>
      </w:pPr>
      <w:r w:rsidRPr="00C54F51">
        <w:rPr>
          <w:lang w:val="sv-SE"/>
        </w:rPr>
        <w:t>Fältspatvägen 4</w:t>
      </w:r>
    </w:p>
    <w:p w14:paraId="14BAF41E" w14:textId="77777777" w:rsidR="00C065F6" w:rsidRPr="00C54F51" w:rsidRDefault="00C065F6" w:rsidP="007D2DC8">
      <w:pPr>
        <w:rPr>
          <w:lang w:val="sv-SE"/>
        </w:rPr>
      </w:pPr>
      <w:r w:rsidRPr="00C54F51">
        <w:rPr>
          <w:lang w:val="sv-SE"/>
        </w:rPr>
        <w:t>224 78 Lund</w:t>
      </w:r>
    </w:p>
    <w:p w14:paraId="6333E129" w14:textId="77777777" w:rsidR="00C065F6" w:rsidRPr="00C54F51" w:rsidRDefault="00C065F6" w:rsidP="007D2DC8">
      <w:pPr>
        <w:rPr>
          <w:lang w:val="sv-SE"/>
        </w:rPr>
      </w:pPr>
      <w:r w:rsidRPr="00C54F51">
        <w:rPr>
          <w:lang w:val="sv-SE"/>
        </w:rPr>
        <w:t>Sweden</w:t>
      </w:r>
    </w:p>
    <w:p w14:paraId="5851DFEC" w14:textId="77777777" w:rsidR="00C065F6" w:rsidRPr="00C54F51" w:rsidRDefault="00C065F6" w:rsidP="007D2DC8">
      <w:pPr>
        <w:rPr>
          <w:lang w:val="sv-SE"/>
        </w:rPr>
      </w:pPr>
    </w:p>
    <w:p w14:paraId="58084E81" w14:textId="77777777" w:rsidR="00C065F6" w:rsidRPr="00C54F51" w:rsidRDefault="00C065F6" w:rsidP="007D2DC8">
      <w:pPr>
        <w:rPr>
          <w:lang w:val="sv-SE"/>
        </w:rPr>
      </w:pPr>
      <w:r w:rsidRPr="00C54F51">
        <w:rPr>
          <w:lang w:val="sv-SE"/>
        </w:rPr>
        <w:t>T +46 10 209 68 00</w:t>
      </w:r>
    </w:p>
    <w:p w14:paraId="51B888AC" w14:textId="77777777" w:rsidR="00C065F6" w:rsidRDefault="00C065F6" w:rsidP="007D2DC8">
      <w:r>
        <w:t>F +46 10 209 68 05</w:t>
      </w:r>
    </w:p>
    <w:p w14:paraId="2F601836" w14:textId="77777777" w:rsidR="00C065F6" w:rsidRDefault="00C065F6" w:rsidP="007D2DC8"/>
    <w:p w14:paraId="148D8E69" w14:textId="77777777" w:rsidR="00C065F6" w:rsidRDefault="00C065F6" w:rsidP="007D2DC8"/>
    <w:p w14:paraId="159D0DDE" w14:textId="77777777" w:rsidR="0005652C" w:rsidRDefault="0005652C" w:rsidP="007D2DC8"/>
    <w:p w14:paraId="4529A835" w14:textId="77777777" w:rsidR="0005652C" w:rsidRDefault="0005652C" w:rsidP="007D2DC8"/>
    <w:p w14:paraId="6A26D9AF" w14:textId="77777777" w:rsidR="0005652C" w:rsidRDefault="0005652C" w:rsidP="007D2DC8"/>
    <w:p w14:paraId="6F7A0602" w14:textId="77777777" w:rsidR="00C065F6" w:rsidRDefault="00C065F6" w:rsidP="007D2DC8">
      <w:r>
        <w:t>Sales</w:t>
      </w:r>
    </w:p>
    <w:p w14:paraId="37456919" w14:textId="77777777" w:rsidR="00C065F6" w:rsidRDefault="00C065F6" w:rsidP="007D2DC8">
      <w:r>
        <w:t xml:space="preserve">Contact </w:t>
      </w:r>
      <w:hyperlink r:id="rId7" w:history="1">
        <w:r w:rsidRPr="009F0873">
          <w:rPr>
            <w:rStyle w:val="Hyperlink"/>
          </w:rPr>
          <w:t>sales@comsys.se</w:t>
        </w:r>
      </w:hyperlink>
      <w:r>
        <w:t xml:space="preserve"> or call +46 10 209 68 00 and select option 1</w:t>
      </w:r>
    </w:p>
    <w:p w14:paraId="7CDDACFC" w14:textId="77777777" w:rsidR="00C065F6" w:rsidRDefault="00C065F6" w:rsidP="007D2DC8"/>
    <w:p w14:paraId="5F4235A2" w14:textId="77777777" w:rsidR="00C065F6" w:rsidRDefault="00C065F6" w:rsidP="007D2DC8">
      <w:r>
        <w:t>Service/Support</w:t>
      </w:r>
    </w:p>
    <w:p w14:paraId="0A106BE2" w14:textId="77777777" w:rsidR="00C065F6" w:rsidRDefault="00C065F6" w:rsidP="007D2DC8">
      <w:r>
        <w:t xml:space="preserve">Contact </w:t>
      </w:r>
      <w:hyperlink r:id="rId8" w:history="1">
        <w:r w:rsidRPr="009F0873">
          <w:rPr>
            <w:rStyle w:val="Hyperlink"/>
          </w:rPr>
          <w:t>servicesupport@comsys.se</w:t>
        </w:r>
      </w:hyperlink>
      <w:r>
        <w:t xml:space="preserve"> or call +46 10 209 68 00 and select option 2</w:t>
      </w:r>
    </w:p>
    <w:p w14:paraId="33078363" w14:textId="77777777" w:rsidR="00C065F6" w:rsidRDefault="00C065F6" w:rsidP="007D2DC8"/>
    <w:p w14:paraId="42482EFA" w14:textId="77777777" w:rsidR="00C065F6" w:rsidRDefault="00C065F6" w:rsidP="007D2DC8">
      <w:r>
        <w:t>General Inquiries</w:t>
      </w:r>
    </w:p>
    <w:p w14:paraId="663F07A2" w14:textId="77777777" w:rsidR="00C065F6" w:rsidRDefault="00C065F6" w:rsidP="007D2DC8">
      <w:r>
        <w:t xml:space="preserve">Contact </w:t>
      </w:r>
      <w:hyperlink r:id="rId9" w:history="1">
        <w:r w:rsidRPr="009F0873">
          <w:rPr>
            <w:rStyle w:val="Hyperlink"/>
          </w:rPr>
          <w:t>info@comsys.se</w:t>
        </w:r>
      </w:hyperlink>
    </w:p>
    <w:p w14:paraId="1B14B163" w14:textId="77777777" w:rsidR="00C065F6" w:rsidRDefault="00C065F6" w:rsidP="007D2DC8"/>
    <w:p w14:paraId="03E5ED26" w14:textId="77777777" w:rsidR="000A695A" w:rsidRDefault="000A695A" w:rsidP="007D2DC8"/>
    <w:p w14:paraId="26C7778A" w14:textId="77777777" w:rsidR="00733032" w:rsidRDefault="00733032" w:rsidP="007D2DC8"/>
    <w:p w14:paraId="1E922329" w14:textId="472DE9A4" w:rsidR="00362DED" w:rsidRDefault="00C03C2F" w:rsidP="007D2DC8">
      <w:r>
        <w:t>Related information</w:t>
      </w:r>
    </w:p>
    <w:p w14:paraId="44FA08BC" w14:textId="77777777" w:rsidR="00C03C2F" w:rsidRDefault="00C03C2F" w:rsidP="007D2DC8"/>
    <w:tbl>
      <w:tblPr>
        <w:tblStyle w:val="TableGrid"/>
        <w:tblW w:w="0" w:type="auto"/>
        <w:tblLook w:val="04A0" w:firstRow="1" w:lastRow="0" w:firstColumn="1" w:lastColumn="0" w:noHBand="0" w:noVBand="1"/>
      </w:tblPr>
      <w:tblGrid>
        <w:gridCol w:w="4531"/>
        <w:gridCol w:w="4531"/>
      </w:tblGrid>
      <w:tr w:rsidR="00C03C2F" w14:paraId="11BBF0B7" w14:textId="77777777" w:rsidTr="00C03C2F">
        <w:tc>
          <w:tcPr>
            <w:tcW w:w="4531" w:type="dxa"/>
          </w:tcPr>
          <w:p w14:paraId="19E9E126" w14:textId="1233A72F" w:rsidR="00C03C2F" w:rsidRDefault="00C03C2F" w:rsidP="007D2DC8">
            <w:r>
              <w:t>Document</w:t>
            </w:r>
          </w:p>
        </w:tc>
        <w:tc>
          <w:tcPr>
            <w:tcW w:w="4531" w:type="dxa"/>
          </w:tcPr>
          <w:p w14:paraId="3C6F37C9" w14:textId="371C8635" w:rsidR="00C03C2F" w:rsidRDefault="00C03C2F" w:rsidP="007D2DC8">
            <w:r>
              <w:t>Doc No</w:t>
            </w:r>
          </w:p>
        </w:tc>
      </w:tr>
      <w:tr w:rsidR="00C03C2F" w14:paraId="492BB675" w14:textId="77777777" w:rsidTr="00C03C2F">
        <w:tc>
          <w:tcPr>
            <w:tcW w:w="4531" w:type="dxa"/>
          </w:tcPr>
          <w:p w14:paraId="720E5606" w14:textId="64BDA0A0" w:rsidR="00C03C2F" w:rsidRDefault="00C03C2F" w:rsidP="007D2DC8">
            <w:r>
              <w:t>ADF P300 Hardware Manual</w:t>
            </w:r>
          </w:p>
        </w:tc>
        <w:tc>
          <w:tcPr>
            <w:tcW w:w="4531" w:type="dxa"/>
          </w:tcPr>
          <w:p w14:paraId="2B071134" w14:textId="6EE76583" w:rsidR="00C03C2F" w:rsidRDefault="00C03C2F" w:rsidP="007D2DC8">
            <w:r>
              <w:t>1199 171</w:t>
            </w:r>
          </w:p>
        </w:tc>
      </w:tr>
      <w:tr w:rsidR="00C03C2F" w14:paraId="70816271" w14:textId="77777777" w:rsidTr="00C03C2F">
        <w:tc>
          <w:tcPr>
            <w:tcW w:w="4531" w:type="dxa"/>
          </w:tcPr>
          <w:p w14:paraId="2D0373AE" w14:textId="59C804D2" w:rsidR="00C03C2F" w:rsidRDefault="00C03C2F" w:rsidP="007D2DC8">
            <w:r>
              <w:t>ADF P100 Hardware Manual</w:t>
            </w:r>
          </w:p>
        </w:tc>
        <w:tc>
          <w:tcPr>
            <w:tcW w:w="4531" w:type="dxa"/>
          </w:tcPr>
          <w:p w14:paraId="7879B77E" w14:textId="052E80F2" w:rsidR="00C03C2F" w:rsidRDefault="00C03C2F" w:rsidP="007D2DC8">
            <w:r>
              <w:t xml:space="preserve">1199 </w:t>
            </w:r>
            <w:r w:rsidR="004B318C">
              <w:t>273</w:t>
            </w:r>
          </w:p>
        </w:tc>
      </w:tr>
      <w:tr w:rsidR="00C03C2F" w14:paraId="642B1B27" w14:textId="77777777" w:rsidTr="00C03C2F">
        <w:tc>
          <w:tcPr>
            <w:tcW w:w="4531" w:type="dxa"/>
          </w:tcPr>
          <w:p w14:paraId="2EAA8B0E" w14:textId="696DDF4D" w:rsidR="00C03C2F" w:rsidRDefault="00C03C2F" w:rsidP="007D2DC8">
            <w:r>
              <w:t>ADF P100/P300 User Manual</w:t>
            </w:r>
          </w:p>
        </w:tc>
        <w:tc>
          <w:tcPr>
            <w:tcW w:w="4531" w:type="dxa"/>
          </w:tcPr>
          <w:p w14:paraId="5FA55141" w14:textId="5C55750C" w:rsidR="00C03C2F" w:rsidRDefault="00C03C2F" w:rsidP="007D2DC8">
            <w:r>
              <w:t>1199 172</w:t>
            </w:r>
          </w:p>
        </w:tc>
      </w:tr>
    </w:tbl>
    <w:p w14:paraId="47690E25" w14:textId="77777777" w:rsidR="00C03C2F" w:rsidRDefault="00C03C2F" w:rsidP="007D2DC8"/>
    <w:p w14:paraId="675B96B6" w14:textId="77777777" w:rsidR="000A695A" w:rsidRDefault="000A695A" w:rsidP="007D2DC8"/>
    <w:p w14:paraId="3FB1B483" w14:textId="77777777" w:rsidR="00733032" w:rsidRDefault="00733032" w:rsidP="007D2DC8"/>
    <w:p w14:paraId="768DC7A8" w14:textId="77777777" w:rsidR="000A695A" w:rsidRDefault="000A695A" w:rsidP="00733032">
      <w:pPr>
        <w:jc w:val="center"/>
      </w:pPr>
    </w:p>
    <w:p w14:paraId="383173AA" w14:textId="77777777" w:rsidR="00733032" w:rsidRDefault="00733032" w:rsidP="007D2DC8"/>
    <w:p w14:paraId="5C2F0F82" w14:textId="77777777" w:rsidR="00733032" w:rsidRDefault="00733032" w:rsidP="007D2DC8"/>
    <w:p w14:paraId="1472C466" w14:textId="77777777" w:rsidR="0005652C" w:rsidRDefault="0005652C" w:rsidP="007D2DC8"/>
    <w:p w14:paraId="11E52C30" w14:textId="77777777" w:rsidR="0005652C" w:rsidRDefault="0005652C" w:rsidP="007D2DC8"/>
    <w:p w14:paraId="1FDCEA95" w14:textId="77777777" w:rsidR="000A695A" w:rsidRDefault="0005652C" w:rsidP="007D2DC8">
      <w:r>
        <w:t>Specifications are subject to change without notice.</w:t>
      </w:r>
    </w:p>
    <w:p w14:paraId="792011FE" w14:textId="77777777" w:rsidR="000A695A" w:rsidRDefault="000A695A" w:rsidP="007D2DC8"/>
    <w:p w14:paraId="5E5F427F" w14:textId="77777777" w:rsidR="00F31423" w:rsidRDefault="000A695A" w:rsidP="007D2DC8">
      <w:r w:rsidRPr="000A695A">
        <w:t>This document is the sole property of Comsys AB and may not without the written consent of the owner be copied, transmitted or otherwise disclosed to any third party</w:t>
      </w:r>
      <w:r w:rsidR="0005652C">
        <w:t>.</w:t>
      </w:r>
    </w:p>
    <w:p w14:paraId="0786DA7B" w14:textId="77777777" w:rsidR="00F31423" w:rsidRDefault="00F31423">
      <w:pPr>
        <w:spacing w:after="160"/>
      </w:pPr>
      <w:r>
        <w:br w:type="page"/>
      </w:r>
    </w:p>
    <w:p w14:paraId="42F709EF" w14:textId="69714CD0" w:rsidR="00D900E6" w:rsidRDefault="00D900E6" w:rsidP="00362DED">
      <w:pPr>
        <w:pStyle w:val="Heading1"/>
      </w:pPr>
      <w:r>
        <w:lastRenderedPageBreak/>
        <w:t>Safety Notes</w:t>
      </w:r>
      <w:r w:rsidR="00C70989">
        <w:t xml:space="preserve"> &amp; Applicable Products</w:t>
      </w:r>
    </w:p>
    <w:p w14:paraId="02EB0CE8" w14:textId="77777777" w:rsidR="00D900E6" w:rsidRPr="00544B2B" w:rsidRDefault="00D900E6" w:rsidP="00D900E6">
      <w:r w:rsidRPr="00544B2B">
        <w:t>Read these instructions carefully and look at the equipment to become familiar with the product before trying to install, operate or maintain it. The following special messages may appear throughout this manual to warn of potential hazards or to call attention to that which clarifies or simplifies a procedure:</w:t>
      </w:r>
    </w:p>
    <w:p w14:paraId="19879EFD" w14:textId="77777777" w:rsidR="00D900E6" w:rsidRPr="00544B2B" w:rsidRDefault="00D900E6" w:rsidP="00D900E6"/>
    <w:tbl>
      <w:tblPr>
        <w:tblStyle w:val="Formatvorlage1"/>
        <w:tblW w:w="0" w:type="auto"/>
        <w:tblLook w:val="01E0" w:firstRow="1" w:lastRow="1" w:firstColumn="1" w:lastColumn="1" w:noHBand="0" w:noVBand="0"/>
      </w:tblPr>
      <w:tblGrid>
        <w:gridCol w:w="1144"/>
        <w:gridCol w:w="284"/>
        <w:gridCol w:w="7380"/>
      </w:tblGrid>
      <w:tr w:rsidR="00D900E6" w14:paraId="3308B80A" w14:textId="77777777" w:rsidTr="00D900E6">
        <w:tc>
          <w:tcPr>
            <w:cnfStyle w:val="001000000000" w:firstRow="0" w:lastRow="0" w:firstColumn="1" w:lastColumn="0" w:oddVBand="0" w:evenVBand="0" w:oddHBand="0" w:evenHBand="0" w:firstRowFirstColumn="0" w:firstRowLastColumn="0" w:lastRowFirstColumn="0" w:lastRowLastColumn="0"/>
            <w:tcW w:w="1144" w:type="dxa"/>
          </w:tcPr>
          <w:p w14:paraId="351A3123" w14:textId="77777777" w:rsidR="00D900E6" w:rsidRDefault="00D900E6" w:rsidP="00D900E6">
            <w:r w:rsidRPr="006F4DB6">
              <w:rPr>
                <w:bCs/>
                <w:sz w:val="96"/>
              </w:rPr>
              <w:sym w:font="Webdings" w:char="F0EA"/>
            </w:r>
          </w:p>
        </w:tc>
        <w:tc>
          <w:tcPr>
            <w:cnfStyle w:val="000100000000" w:firstRow="0" w:lastRow="0" w:firstColumn="0" w:lastColumn="1" w:oddVBand="0" w:evenVBand="0" w:oddHBand="0" w:evenHBand="0" w:firstRowFirstColumn="0" w:firstRowLastColumn="0" w:lastRowFirstColumn="0" w:lastRowLastColumn="0"/>
            <w:tcW w:w="7664" w:type="dxa"/>
            <w:gridSpan w:val="2"/>
          </w:tcPr>
          <w:p w14:paraId="48DBCB07" w14:textId="77777777" w:rsidR="00D900E6" w:rsidRPr="00544B2B" w:rsidRDefault="00D900E6" w:rsidP="00D900E6">
            <w:r w:rsidRPr="00544B2B">
              <w:rPr>
                <w:rStyle w:val="Strong"/>
              </w:rPr>
              <w:t xml:space="preserve">ATTENTION: </w:t>
            </w:r>
            <w:r w:rsidRPr="00544B2B">
              <w:t>Identifies information about practices or circumstances that can lead to personal injury or loss of life, property damage, or economic loss.</w:t>
            </w:r>
          </w:p>
        </w:tc>
      </w:tr>
      <w:tr w:rsidR="00D900E6" w14:paraId="44A4FC54" w14:textId="77777777" w:rsidTr="00D900E6">
        <w:tc>
          <w:tcPr>
            <w:cnfStyle w:val="001000000000" w:firstRow="0" w:lastRow="0" w:firstColumn="1" w:lastColumn="0" w:oddVBand="0" w:evenVBand="0" w:oddHBand="0" w:evenHBand="0" w:firstRowFirstColumn="0" w:firstRowLastColumn="0" w:lastRowFirstColumn="0" w:lastRowLastColumn="0"/>
            <w:tcW w:w="1428" w:type="dxa"/>
            <w:gridSpan w:val="2"/>
          </w:tcPr>
          <w:p w14:paraId="5A52BF98" w14:textId="77777777" w:rsidR="00D900E6" w:rsidRDefault="00D900E6" w:rsidP="00D900E6">
            <w:r w:rsidRPr="00544B2B">
              <w:rPr>
                <w:bCs/>
                <w:sz w:val="32"/>
                <w:szCs w:val="44"/>
              </w:rPr>
              <w:t>NOTE</w:t>
            </w:r>
          </w:p>
        </w:tc>
        <w:tc>
          <w:tcPr>
            <w:cnfStyle w:val="000100000000" w:firstRow="0" w:lastRow="0" w:firstColumn="0" w:lastColumn="1" w:oddVBand="0" w:evenVBand="0" w:oddHBand="0" w:evenHBand="0" w:firstRowFirstColumn="0" w:firstRowLastColumn="0" w:lastRowFirstColumn="0" w:lastRowLastColumn="0"/>
            <w:tcW w:w="7380" w:type="dxa"/>
          </w:tcPr>
          <w:p w14:paraId="338D0927" w14:textId="77777777" w:rsidR="00D900E6" w:rsidRPr="00544B2B" w:rsidRDefault="00D900E6" w:rsidP="00D900E6">
            <w:r w:rsidRPr="00544B2B">
              <w:t>Provides additional information to clarify or simplify a procedure.</w:t>
            </w:r>
          </w:p>
        </w:tc>
      </w:tr>
    </w:tbl>
    <w:tbl>
      <w:tblPr>
        <w:tblStyle w:val="Formatvorlage12"/>
        <w:tblW w:w="0" w:type="auto"/>
        <w:tblLook w:val="01E0" w:firstRow="1" w:lastRow="1" w:firstColumn="1" w:lastColumn="1" w:noHBand="0" w:noVBand="0"/>
      </w:tblPr>
      <w:tblGrid>
        <w:gridCol w:w="1144"/>
        <w:gridCol w:w="7664"/>
      </w:tblGrid>
      <w:tr w:rsidR="005A4CA5" w:rsidRPr="005A4CA5" w14:paraId="2FAF2515" w14:textId="77777777" w:rsidTr="009622D6">
        <w:tc>
          <w:tcPr>
            <w:cnfStyle w:val="001000000000" w:firstRow="0" w:lastRow="0" w:firstColumn="1" w:lastColumn="0" w:oddVBand="0" w:evenVBand="0" w:oddHBand="0" w:evenHBand="0" w:firstRowFirstColumn="0" w:firstRowLastColumn="0" w:lastRowFirstColumn="0" w:lastRowLastColumn="0"/>
            <w:tcW w:w="1144" w:type="dxa"/>
          </w:tcPr>
          <w:p w14:paraId="34A6B351" w14:textId="77777777" w:rsidR="005A4CA5" w:rsidRPr="005A4CA5" w:rsidRDefault="005A4CA5" w:rsidP="005A4CA5">
            <w:r w:rsidRPr="005A4CA5">
              <w:rPr>
                <w:bCs/>
                <w:sz w:val="96"/>
              </w:rPr>
              <w:sym w:font="Webdings" w:char="F0EA"/>
            </w:r>
          </w:p>
        </w:tc>
        <w:tc>
          <w:tcPr>
            <w:cnfStyle w:val="000100000000" w:firstRow="0" w:lastRow="0" w:firstColumn="0" w:lastColumn="1" w:oddVBand="0" w:evenVBand="0" w:oddHBand="0" w:evenHBand="0" w:firstRowFirstColumn="0" w:firstRowLastColumn="0" w:lastRowFirstColumn="0" w:lastRowLastColumn="0"/>
            <w:tcW w:w="7664" w:type="dxa"/>
          </w:tcPr>
          <w:p w14:paraId="7A3A0922" w14:textId="77777777" w:rsidR="005A4CA5" w:rsidRPr="005A4CA5" w:rsidRDefault="005A4CA5" w:rsidP="005A4CA5">
            <w:pPr>
              <w:spacing w:before="120" w:after="120"/>
            </w:pPr>
            <w:r w:rsidRPr="005A4CA5">
              <w:rPr>
                <w:b/>
                <w:bCs/>
              </w:rPr>
              <w:t xml:space="preserve">ATTENTION: </w:t>
            </w:r>
            <w:r w:rsidRPr="005A4CA5">
              <w:t>Only qualified electrical personnel familiar with the construction and operation of this equipment and the hazards involved should install, adjust, operate, or service this equipment. Read and understand this manual and other applicable manuals in their entirety before proceeding. Failure to observe this precaution could result in severe bodily injury or loss of life.</w:t>
            </w:r>
          </w:p>
          <w:p w14:paraId="1F7D4DF9" w14:textId="77777777" w:rsidR="005A4CA5" w:rsidRPr="005A4CA5" w:rsidRDefault="005A4CA5" w:rsidP="005A4CA5">
            <w:pPr>
              <w:spacing w:before="120" w:after="120"/>
            </w:pPr>
            <w:r w:rsidRPr="005A4CA5">
              <w:rPr>
                <w:b/>
                <w:bCs/>
              </w:rPr>
              <w:t>ATTENTION:</w:t>
            </w:r>
            <w:r w:rsidRPr="005A4CA5">
              <w:t xml:space="preserve"> The product contains DC bus capacitors which retain hazardous voltages in excess of 1000 V after input power has been disconnected. After disconnecting input power, wait at least sixty (60) minutes for the DC bus capacitors to discharge and then check the voltage with a voltmeter to ensure the DC bus capacitors are discharged before touching any internal components. Failure to observe this precaution could result in severe bodily injury or loss of life.</w:t>
            </w:r>
          </w:p>
          <w:p w14:paraId="2524FD3C" w14:textId="77777777" w:rsidR="005A4CA5" w:rsidRPr="005A4CA5" w:rsidRDefault="005A4CA5" w:rsidP="005A4CA5">
            <w:pPr>
              <w:spacing w:before="120" w:after="120"/>
            </w:pPr>
            <w:r w:rsidRPr="005A4CA5">
              <w:rPr>
                <w:b/>
              </w:rPr>
              <w:t xml:space="preserve">ATTENTION: </w:t>
            </w:r>
            <w:r w:rsidRPr="005A4CA5">
              <w:t>This product may have been modified from factory in order for the auxiliary power to be supplied externally. After disconnecting main fuses, the external auxiliary power must also be disconnected.</w:t>
            </w:r>
          </w:p>
          <w:p w14:paraId="1713ADFB" w14:textId="77777777" w:rsidR="005A4CA5" w:rsidRPr="005A4CA5" w:rsidRDefault="005A4CA5" w:rsidP="005A4CA5">
            <w:pPr>
              <w:spacing w:before="120" w:after="120"/>
            </w:pPr>
            <w:r w:rsidRPr="005A4CA5">
              <w:rPr>
                <w:b/>
                <w:bCs/>
              </w:rPr>
              <w:t xml:space="preserve">ATTENTION: </w:t>
            </w:r>
            <w:r w:rsidRPr="005A4CA5">
              <w:t>Before manipulating current transformers, make sure that the secondary is short-circuited. Never open the secondary of a loaded current transformer. You must always wear isolating gloves and eye-protection when working on electrical installations. Also make sure that all local safety regulations are fulfilled.</w:t>
            </w:r>
          </w:p>
          <w:p w14:paraId="69063F16" w14:textId="77777777" w:rsidR="005A4CA5" w:rsidRPr="005A4CA5" w:rsidRDefault="005A4CA5" w:rsidP="005A4CA5">
            <w:pPr>
              <w:spacing w:before="120" w:after="120"/>
            </w:pPr>
            <w:r w:rsidRPr="005A4CA5">
              <w:rPr>
                <w:b/>
                <w:bCs/>
              </w:rPr>
              <w:t>ATTENTION:</w:t>
            </w:r>
            <w:r w:rsidRPr="005A4CA5">
              <w:t xml:space="preserve"> Only qualified personnel or other trained personnel who understand the potential hazards involved may make service, updates, troubleshooting, repair or similar work to the product. Any such activities not made corrects may result in uncontrolled operation. Failure to observe this precaution could result in damage to equipment and bodily injury. Although reasonable care has been taken to provide accurate and authoritative information in this document, no responsibility is assumed by </w:t>
            </w:r>
            <w:r w:rsidRPr="005A4CA5">
              <w:rPr>
                <w:b/>
                <w:bCs/>
              </w:rPr>
              <w:t>Comsys</w:t>
            </w:r>
            <w:r w:rsidRPr="005A4CA5">
              <w:t xml:space="preserve"> for any consequences arising out of the use of this material.</w:t>
            </w:r>
          </w:p>
        </w:tc>
      </w:tr>
    </w:tbl>
    <w:p w14:paraId="777783CC" w14:textId="77777777" w:rsidR="00D900E6" w:rsidRPr="00544B2B" w:rsidRDefault="00D900E6" w:rsidP="00D900E6">
      <w:pPr>
        <w:rPr>
          <w:szCs w:val="16"/>
        </w:rPr>
      </w:pPr>
    </w:p>
    <w:p w14:paraId="144549C8" w14:textId="2A668A5C" w:rsidR="00C70989" w:rsidRPr="00544B2B" w:rsidRDefault="00C70989" w:rsidP="00C70989">
      <w:pPr>
        <w:spacing w:before="120" w:after="120" w:line="240" w:lineRule="auto"/>
        <w:rPr>
          <w:rFonts w:eastAsia="Times New Roman" w:cs="Times New Roman"/>
          <w:szCs w:val="16"/>
        </w:rPr>
      </w:pPr>
      <w:r w:rsidRPr="00544B2B">
        <w:rPr>
          <w:rFonts w:eastAsia="Times New Roman" w:cs="Times New Roman"/>
          <w:szCs w:val="16"/>
        </w:rPr>
        <w:t>This manual applies to products listed in the table below:</w:t>
      </w:r>
    </w:p>
    <w:tbl>
      <w:tblPr>
        <w:tblStyle w:val="TableGrid1"/>
        <w:tblW w:w="0" w:type="auto"/>
        <w:tblLook w:val="04A0" w:firstRow="1" w:lastRow="0" w:firstColumn="1" w:lastColumn="0" w:noHBand="0" w:noVBand="1"/>
      </w:tblPr>
      <w:tblGrid>
        <w:gridCol w:w="1673"/>
        <w:gridCol w:w="1928"/>
        <w:gridCol w:w="1801"/>
        <w:gridCol w:w="1801"/>
      </w:tblGrid>
      <w:tr w:rsidR="00020665" w:rsidRPr="00C70989" w14:paraId="64E023BA" w14:textId="77777777" w:rsidTr="00C70989">
        <w:trPr>
          <w:cnfStyle w:val="100000000000" w:firstRow="1" w:lastRow="0" w:firstColumn="0" w:lastColumn="0" w:oddVBand="0" w:evenVBand="0" w:oddHBand="0" w:evenHBand="0" w:firstRowFirstColumn="0" w:firstRowLastColumn="0" w:lastRowFirstColumn="0" w:lastRowLastColumn="0"/>
        </w:trPr>
        <w:tc>
          <w:tcPr>
            <w:tcW w:w="1673" w:type="dxa"/>
            <w:vAlign w:val="top"/>
          </w:tcPr>
          <w:p w14:paraId="412C2F55" w14:textId="77777777" w:rsidR="00020665" w:rsidRPr="00C70989" w:rsidRDefault="00020665" w:rsidP="00C70989">
            <w:pPr>
              <w:spacing w:before="120" w:after="120"/>
              <w:rPr>
                <w:szCs w:val="16"/>
              </w:rPr>
            </w:pPr>
            <w:r w:rsidRPr="00C70989">
              <w:rPr>
                <w:szCs w:val="16"/>
              </w:rPr>
              <w:t>Product line</w:t>
            </w:r>
          </w:p>
        </w:tc>
        <w:tc>
          <w:tcPr>
            <w:tcW w:w="1928" w:type="dxa"/>
            <w:vAlign w:val="top"/>
          </w:tcPr>
          <w:p w14:paraId="5720BA20" w14:textId="77777777" w:rsidR="00020665" w:rsidRPr="00C70989" w:rsidRDefault="00020665" w:rsidP="00C70989">
            <w:pPr>
              <w:spacing w:before="120" w:after="120"/>
              <w:rPr>
                <w:szCs w:val="16"/>
              </w:rPr>
            </w:pPr>
            <w:r w:rsidRPr="00C70989">
              <w:rPr>
                <w:szCs w:val="16"/>
              </w:rPr>
              <w:t>Models</w:t>
            </w:r>
          </w:p>
        </w:tc>
        <w:tc>
          <w:tcPr>
            <w:tcW w:w="1801" w:type="dxa"/>
            <w:vAlign w:val="top"/>
          </w:tcPr>
          <w:p w14:paraId="1D914D32" w14:textId="77777777" w:rsidR="00020665" w:rsidRPr="00C70989" w:rsidRDefault="00020665" w:rsidP="00C70989">
            <w:pPr>
              <w:spacing w:before="120" w:after="120"/>
              <w:rPr>
                <w:szCs w:val="16"/>
              </w:rPr>
            </w:pPr>
            <w:r w:rsidRPr="00C70989">
              <w:rPr>
                <w:szCs w:val="16"/>
              </w:rPr>
              <w:t>Current rating</w:t>
            </w:r>
          </w:p>
        </w:tc>
        <w:tc>
          <w:tcPr>
            <w:tcW w:w="1801" w:type="dxa"/>
            <w:vAlign w:val="top"/>
          </w:tcPr>
          <w:p w14:paraId="6A4B3C65" w14:textId="77777777" w:rsidR="00020665" w:rsidRPr="00C70989" w:rsidRDefault="00020665" w:rsidP="00C70989">
            <w:pPr>
              <w:spacing w:before="120" w:after="120"/>
              <w:rPr>
                <w:szCs w:val="16"/>
              </w:rPr>
            </w:pPr>
            <w:r w:rsidRPr="00C70989">
              <w:rPr>
                <w:szCs w:val="16"/>
              </w:rPr>
              <w:t>Voltage</w:t>
            </w:r>
          </w:p>
        </w:tc>
      </w:tr>
      <w:tr w:rsidR="00020665" w:rsidRPr="00C70989" w14:paraId="26DADAA2" w14:textId="77777777" w:rsidTr="009622D6">
        <w:tc>
          <w:tcPr>
            <w:tcW w:w="1673" w:type="dxa"/>
            <w:vMerge w:val="restart"/>
          </w:tcPr>
          <w:p w14:paraId="05C770DD" w14:textId="77777777" w:rsidR="00020665" w:rsidRPr="00C70989" w:rsidRDefault="00020665" w:rsidP="00C70989">
            <w:pPr>
              <w:spacing w:before="120" w:after="120"/>
              <w:rPr>
                <w:szCs w:val="16"/>
              </w:rPr>
            </w:pPr>
            <w:r w:rsidRPr="00C70989">
              <w:rPr>
                <w:szCs w:val="16"/>
              </w:rPr>
              <w:t>ADF P300</w:t>
            </w:r>
          </w:p>
          <w:p w14:paraId="4F417D0A" w14:textId="77777777" w:rsidR="00020665" w:rsidRPr="00C70989" w:rsidRDefault="00020665" w:rsidP="00C70989">
            <w:pPr>
              <w:spacing w:before="120" w:after="120"/>
              <w:rPr>
                <w:szCs w:val="16"/>
              </w:rPr>
            </w:pPr>
            <w:r w:rsidRPr="00C70989">
              <w:rPr>
                <w:szCs w:val="16"/>
              </w:rPr>
              <w:t>Air cooled,</w:t>
            </w:r>
          </w:p>
          <w:p w14:paraId="1E66CFA9" w14:textId="77777777" w:rsidR="00020665" w:rsidRPr="00C70989" w:rsidRDefault="00020665" w:rsidP="00C70989">
            <w:pPr>
              <w:spacing w:before="120" w:after="120"/>
              <w:rPr>
                <w:szCs w:val="16"/>
              </w:rPr>
            </w:pPr>
            <w:r w:rsidRPr="00C70989">
              <w:rPr>
                <w:szCs w:val="16"/>
              </w:rPr>
              <w:t>3 wire</w:t>
            </w:r>
          </w:p>
        </w:tc>
        <w:tc>
          <w:tcPr>
            <w:tcW w:w="1928" w:type="dxa"/>
            <w:vAlign w:val="top"/>
          </w:tcPr>
          <w:p w14:paraId="693956DE" w14:textId="77777777" w:rsidR="00020665" w:rsidRPr="00C70989" w:rsidRDefault="00020665" w:rsidP="00C70989">
            <w:pPr>
              <w:spacing w:before="120" w:after="120"/>
              <w:rPr>
                <w:szCs w:val="16"/>
              </w:rPr>
            </w:pPr>
            <w:r w:rsidRPr="00C70989">
              <w:rPr>
                <w:szCs w:val="16"/>
              </w:rPr>
              <w:t>ADF P300-120/480</w:t>
            </w:r>
          </w:p>
        </w:tc>
        <w:tc>
          <w:tcPr>
            <w:tcW w:w="1801" w:type="dxa"/>
            <w:vAlign w:val="top"/>
          </w:tcPr>
          <w:p w14:paraId="57C65FA2" w14:textId="77777777" w:rsidR="00020665" w:rsidRPr="00C70989" w:rsidRDefault="00020665" w:rsidP="00C70989">
            <w:pPr>
              <w:spacing w:after="120"/>
              <w:rPr>
                <w:szCs w:val="16"/>
              </w:rPr>
            </w:pPr>
            <w:r w:rsidRPr="00C70989">
              <w:rPr>
                <w:szCs w:val="16"/>
              </w:rPr>
              <w:t>120 A</w:t>
            </w:r>
            <w:r w:rsidRPr="00C70989">
              <w:rPr>
                <w:szCs w:val="16"/>
                <w:vertAlign w:val="subscript"/>
              </w:rPr>
              <w:t>RMS</w:t>
            </w:r>
          </w:p>
        </w:tc>
        <w:tc>
          <w:tcPr>
            <w:tcW w:w="1801" w:type="dxa"/>
            <w:vMerge w:val="restart"/>
          </w:tcPr>
          <w:p w14:paraId="704FB3A6" w14:textId="77777777" w:rsidR="00020665" w:rsidRPr="00C70989" w:rsidRDefault="00020665" w:rsidP="00C70989">
            <w:pPr>
              <w:spacing w:before="120" w:after="120"/>
              <w:rPr>
                <w:szCs w:val="16"/>
              </w:rPr>
            </w:pPr>
            <w:r w:rsidRPr="00C70989">
              <w:rPr>
                <w:szCs w:val="16"/>
              </w:rPr>
              <w:t>208 – 480 V</w:t>
            </w:r>
          </w:p>
        </w:tc>
      </w:tr>
      <w:tr w:rsidR="00020665" w:rsidRPr="00C70989" w14:paraId="5A2701D5" w14:textId="77777777" w:rsidTr="009622D6">
        <w:tc>
          <w:tcPr>
            <w:tcW w:w="1673" w:type="dxa"/>
            <w:vMerge/>
          </w:tcPr>
          <w:p w14:paraId="3502511E" w14:textId="77777777" w:rsidR="00020665" w:rsidRPr="00C70989" w:rsidRDefault="00020665" w:rsidP="00C70989">
            <w:pPr>
              <w:spacing w:before="120" w:after="120"/>
              <w:rPr>
                <w:szCs w:val="16"/>
              </w:rPr>
            </w:pPr>
          </w:p>
        </w:tc>
        <w:tc>
          <w:tcPr>
            <w:tcW w:w="1928" w:type="dxa"/>
            <w:vAlign w:val="top"/>
          </w:tcPr>
          <w:p w14:paraId="34EEC4B1" w14:textId="77777777" w:rsidR="00020665" w:rsidRPr="00C70989" w:rsidRDefault="00020665" w:rsidP="00C70989">
            <w:pPr>
              <w:spacing w:before="120" w:after="120"/>
              <w:rPr>
                <w:szCs w:val="16"/>
              </w:rPr>
            </w:pPr>
            <w:r w:rsidRPr="00C70989">
              <w:rPr>
                <w:szCs w:val="16"/>
              </w:rPr>
              <w:t>ADF P300-240/480</w:t>
            </w:r>
          </w:p>
        </w:tc>
        <w:tc>
          <w:tcPr>
            <w:tcW w:w="1801" w:type="dxa"/>
            <w:vAlign w:val="top"/>
          </w:tcPr>
          <w:p w14:paraId="46FC7724" w14:textId="77777777" w:rsidR="00020665" w:rsidRPr="00C70989" w:rsidRDefault="00020665" w:rsidP="00C70989">
            <w:pPr>
              <w:spacing w:before="120" w:after="120"/>
              <w:rPr>
                <w:szCs w:val="16"/>
              </w:rPr>
            </w:pPr>
            <w:r w:rsidRPr="00C70989">
              <w:rPr>
                <w:szCs w:val="16"/>
              </w:rPr>
              <w:t>240 A</w:t>
            </w:r>
            <w:r w:rsidRPr="00C70989">
              <w:rPr>
                <w:szCs w:val="16"/>
                <w:vertAlign w:val="subscript"/>
              </w:rPr>
              <w:t>RMS</w:t>
            </w:r>
          </w:p>
        </w:tc>
        <w:tc>
          <w:tcPr>
            <w:tcW w:w="1801" w:type="dxa"/>
            <w:vMerge/>
          </w:tcPr>
          <w:p w14:paraId="5E738CCC" w14:textId="77777777" w:rsidR="00020665" w:rsidRPr="00C70989" w:rsidRDefault="00020665" w:rsidP="00C70989">
            <w:pPr>
              <w:spacing w:before="120" w:after="120"/>
              <w:rPr>
                <w:szCs w:val="16"/>
              </w:rPr>
            </w:pPr>
          </w:p>
        </w:tc>
      </w:tr>
      <w:tr w:rsidR="00020665" w:rsidRPr="00C70989" w14:paraId="733AC233" w14:textId="77777777" w:rsidTr="009622D6">
        <w:tc>
          <w:tcPr>
            <w:tcW w:w="1673" w:type="dxa"/>
            <w:vMerge/>
          </w:tcPr>
          <w:p w14:paraId="257E284A" w14:textId="77777777" w:rsidR="00020665" w:rsidRPr="00C70989" w:rsidRDefault="00020665" w:rsidP="00C70989">
            <w:pPr>
              <w:spacing w:before="120" w:after="120"/>
              <w:rPr>
                <w:szCs w:val="16"/>
              </w:rPr>
            </w:pPr>
          </w:p>
        </w:tc>
        <w:tc>
          <w:tcPr>
            <w:tcW w:w="1928" w:type="dxa"/>
            <w:vAlign w:val="top"/>
          </w:tcPr>
          <w:p w14:paraId="73DC658A" w14:textId="77777777" w:rsidR="00020665" w:rsidRPr="00C70989" w:rsidRDefault="00020665" w:rsidP="00C70989">
            <w:pPr>
              <w:spacing w:before="120" w:after="120"/>
              <w:rPr>
                <w:szCs w:val="16"/>
              </w:rPr>
            </w:pPr>
            <w:r w:rsidRPr="00C70989">
              <w:rPr>
                <w:szCs w:val="16"/>
              </w:rPr>
              <w:t>ADF P300-360/480</w:t>
            </w:r>
          </w:p>
        </w:tc>
        <w:tc>
          <w:tcPr>
            <w:tcW w:w="1801" w:type="dxa"/>
            <w:vAlign w:val="top"/>
          </w:tcPr>
          <w:p w14:paraId="693043FC" w14:textId="77777777" w:rsidR="00020665" w:rsidRPr="00C70989" w:rsidRDefault="00020665" w:rsidP="00C70989">
            <w:pPr>
              <w:spacing w:before="120" w:after="120"/>
              <w:rPr>
                <w:szCs w:val="16"/>
              </w:rPr>
            </w:pPr>
            <w:r w:rsidRPr="00C70989">
              <w:rPr>
                <w:szCs w:val="16"/>
              </w:rPr>
              <w:t>360 A</w:t>
            </w:r>
            <w:r w:rsidRPr="00C70989">
              <w:rPr>
                <w:szCs w:val="16"/>
                <w:vertAlign w:val="subscript"/>
              </w:rPr>
              <w:t>RMS</w:t>
            </w:r>
          </w:p>
        </w:tc>
        <w:tc>
          <w:tcPr>
            <w:tcW w:w="1801" w:type="dxa"/>
            <w:vMerge/>
          </w:tcPr>
          <w:p w14:paraId="7BAD0744" w14:textId="77777777" w:rsidR="00020665" w:rsidRPr="00C70989" w:rsidRDefault="00020665" w:rsidP="00C70989">
            <w:pPr>
              <w:spacing w:before="120" w:after="120"/>
              <w:rPr>
                <w:szCs w:val="16"/>
              </w:rPr>
            </w:pPr>
          </w:p>
        </w:tc>
      </w:tr>
      <w:tr w:rsidR="00020665" w:rsidRPr="00C70989" w14:paraId="164C62CA" w14:textId="77777777" w:rsidTr="009622D6">
        <w:tc>
          <w:tcPr>
            <w:tcW w:w="1673" w:type="dxa"/>
            <w:vMerge/>
          </w:tcPr>
          <w:p w14:paraId="30390C60" w14:textId="77777777" w:rsidR="00020665" w:rsidRPr="00C70989" w:rsidRDefault="00020665" w:rsidP="00C70989">
            <w:pPr>
              <w:spacing w:before="120" w:after="120"/>
              <w:rPr>
                <w:szCs w:val="16"/>
              </w:rPr>
            </w:pPr>
          </w:p>
        </w:tc>
        <w:tc>
          <w:tcPr>
            <w:tcW w:w="1928" w:type="dxa"/>
            <w:vAlign w:val="top"/>
          </w:tcPr>
          <w:p w14:paraId="179C7D71" w14:textId="77777777" w:rsidR="00020665" w:rsidRPr="00C70989" w:rsidRDefault="00020665" w:rsidP="00C70989">
            <w:pPr>
              <w:spacing w:before="120" w:after="120"/>
              <w:rPr>
                <w:szCs w:val="16"/>
              </w:rPr>
            </w:pPr>
            <w:r w:rsidRPr="00C70989">
              <w:rPr>
                <w:szCs w:val="16"/>
              </w:rPr>
              <w:t>ADF P300-90/690</w:t>
            </w:r>
          </w:p>
        </w:tc>
        <w:tc>
          <w:tcPr>
            <w:tcW w:w="1801" w:type="dxa"/>
            <w:vAlign w:val="top"/>
          </w:tcPr>
          <w:p w14:paraId="6985253A" w14:textId="77777777" w:rsidR="00020665" w:rsidRPr="00C70989" w:rsidRDefault="00020665" w:rsidP="00C70989">
            <w:pPr>
              <w:spacing w:after="120"/>
              <w:rPr>
                <w:szCs w:val="16"/>
              </w:rPr>
            </w:pPr>
            <w:r w:rsidRPr="00C70989">
              <w:rPr>
                <w:szCs w:val="16"/>
              </w:rPr>
              <w:t>90 A</w:t>
            </w:r>
            <w:r w:rsidRPr="00C70989">
              <w:rPr>
                <w:szCs w:val="16"/>
                <w:vertAlign w:val="subscript"/>
              </w:rPr>
              <w:t>RMS</w:t>
            </w:r>
          </w:p>
        </w:tc>
        <w:tc>
          <w:tcPr>
            <w:tcW w:w="1801" w:type="dxa"/>
            <w:vMerge w:val="restart"/>
          </w:tcPr>
          <w:p w14:paraId="33F1FF5B" w14:textId="77777777" w:rsidR="00020665" w:rsidRPr="00C70989" w:rsidRDefault="00020665" w:rsidP="00C70989">
            <w:pPr>
              <w:spacing w:before="120" w:after="120"/>
              <w:rPr>
                <w:szCs w:val="16"/>
              </w:rPr>
            </w:pPr>
            <w:r w:rsidRPr="00C70989">
              <w:rPr>
                <w:szCs w:val="16"/>
              </w:rPr>
              <w:t>480 – 690 V</w:t>
            </w:r>
          </w:p>
        </w:tc>
      </w:tr>
      <w:tr w:rsidR="00020665" w:rsidRPr="00C70989" w14:paraId="717914A8" w14:textId="77777777" w:rsidTr="009622D6">
        <w:tc>
          <w:tcPr>
            <w:tcW w:w="1673" w:type="dxa"/>
            <w:vMerge/>
          </w:tcPr>
          <w:p w14:paraId="0B76987B" w14:textId="77777777" w:rsidR="00020665" w:rsidRPr="00C70989" w:rsidRDefault="00020665" w:rsidP="00C70989">
            <w:pPr>
              <w:spacing w:before="120" w:after="120"/>
              <w:rPr>
                <w:szCs w:val="16"/>
              </w:rPr>
            </w:pPr>
          </w:p>
        </w:tc>
        <w:tc>
          <w:tcPr>
            <w:tcW w:w="1928" w:type="dxa"/>
            <w:vAlign w:val="top"/>
          </w:tcPr>
          <w:p w14:paraId="5FC469E5" w14:textId="77777777" w:rsidR="00020665" w:rsidRPr="00C70989" w:rsidRDefault="00020665" w:rsidP="00C70989">
            <w:pPr>
              <w:spacing w:before="120" w:after="120"/>
              <w:rPr>
                <w:szCs w:val="16"/>
              </w:rPr>
            </w:pPr>
            <w:r w:rsidRPr="00C70989">
              <w:rPr>
                <w:szCs w:val="16"/>
              </w:rPr>
              <w:t>ADF P300-180/690</w:t>
            </w:r>
          </w:p>
        </w:tc>
        <w:tc>
          <w:tcPr>
            <w:tcW w:w="1801" w:type="dxa"/>
            <w:vAlign w:val="top"/>
          </w:tcPr>
          <w:p w14:paraId="0D1F4D69" w14:textId="77777777" w:rsidR="00020665" w:rsidRPr="00C70989" w:rsidRDefault="00020665" w:rsidP="00C70989">
            <w:pPr>
              <w:spacing w:before="120" w:after="120"/>
              <w:rPr>
                <w:szCs w:val="16"/>
              </w:rPr>
            </w:pPr>
            <w:r w:rsidRPr="00C70989">
              <w:rPr>
                <w:szCs w:val="16"/>
              </w:rPr>
              <w:t>180 A</w:t>
            </w:r>
            <w:r w:rsidRPr="00C70989">
              <w:rPr>
                <w:szCs w:val="16"/>
                <w:vertAlign w:val="subscript"/>
              </w:rPr>
              <w:t>RMS</w:t>
            </w:r>
          </w:p>
        </w:tc>
        <w:tc>
          <w:tcPr>
            <w:tcW w:w="1801" w:type="dxa"/>
            <w:vMerge/>
          </w:tcPr>
          <w:p w14:paraId="04E9791C" w14:textId="77777777" w:rsidR="00020665" w:rsidRPr="00C70989" w:rsidRDefault="00020665" w:rsidP="00C70989">
            <w:pPr>
              <w:spacing w:before="120" w:after="120"/>
              <w:rPr>
                <w:szCs w:val="16"/>
              </w:rPr>
            </w:pPr>
          </w:p>
        </w:tc>
      </w:tr>
      <w:tr w:rsidR="00020665" w:rsidRPr="00C70989" w14:paraId="053833F2" w14:textId="77777777" w:rsidTr="009622D6">
        <w:tc>
          <w:tcPr>
            <w:tcW w:w="1673" w:type="dxa"/>
            <w:vMerge/>
          </w:tcPr>
          <w:p w14:paraId="4D1A6B50" w14:textId="77777777" w:rsidR="00020665" w:rsidRPr="00C70989" w:rsidRDefault="00020665" w:rsidP="00C70989">
            <w:pPr>
              <w:spacing w:before="120" w:after="120"/>
              <w:rPr>
                <w:szCs w:val="16"/>
              </w:rPr>
            </w:pPr>
          </w:p>
        </w:tc>
        <w:tc>
          <w:tcPr>
            <w:tcW w:w="1928" w:type="dxa"/>
            <w:vAlign w:val="top"/>
          </w:tcPr>
          <w:p w14:paraId="0993C6B0" w14:textId="77777777" w:rsidR="00020665" w:rsidRPr="00C70989" w:rsidRDefault="00020665" w:rsidP="00C70989">
            <w:pPr>
              <w:spacing w:before="120" w:after="120"/>
              <w:rPr>
                <w:szCs w:val="16"/>
              </w:rPr>
            </w:pPr>
            <w:r w:rsidRPr="00C70989">
              <w:rPr>
                <w:szCs w:val="16"/>
              </w:rPr>
              <w:t>ADF P300-270/690</w:t>
            </w:r>
          </w:p>
        </w:tc>
        <w:tc>
          <w:tcPr>
            <w:tcW w:w="1801" w:type="dxa"/>
            <w:vAlign w:val="top"/>
          </w:tcPr>
          <w:p w14:paraId="053A13A0" w14:textId="77777777" w:rsidR="00020665" w:rsidRPr="00C70989" w:rsidRDefault="00020665" w:rsidP="00C70989">
            <w:pPr>
              <w:spacing w:before="120" w:after="120"/>
              <w:rPr>
                <w:szCs w:val="16"/>
              </w:rPr>
            </w:pPr>
            <w:r w:rsidRPr="00C70989">
              <w:rPr>
                <w:szCs w:val="16"/>
              </w:rPr>
              <w:t>270 A</w:t>
            </w:r>
            <w:r w:rsidRPr="00C70989">
              <w:rPr>
                <w:szCs w:val="16"/>
                <w:vertAlign w:val="subscript"/>
              </w:rPr>
              <w:t>RMS</w:t>
            </w:r>
          </w:p>
        </w:tc>
        <w:tc>
          <w:tcPr>
            <w:tcW w:w="1801" w:type="dxa"/>
            <w:vMerge/>
          </w:tcPr>
          <w:p w14:paraId="200F91C1" w14:textId="77777777" w:rsidR="00020665" w:rsidRPr="00C70989" w:rsidRDefault="00020665" w:rsidP="00C70989">
            <w:pPr>
              <w:spacing w:before="120" w:after="120"/>
              <w:rPr>
                <w:szCs w:val="16"/>
              </w:rPr>
            </w:pPr>
          </w:p>
        </w:tc>
      </w:tr>
      <w:tr w:rsidR="00020665" w:rsidRPr="00C70989" w14:paraId="36A9898E" w14:textId="77777777" w:rsidTr="009622D6">
        <w:tc>
          <w:tcPr>
            <w:tcW w:w="1673" w:type="dxa"/>
            <w:vMerge w:val="restart"/>
          </w:tcPr>
          <w:p w14:paraId="582D8AE7" w14:textId="77777777" w:rsidR="00020665" w:rsidRPr="00C70989" w:rsidRDefault="00020665" w:rsidP="00C70989">
            <w:pPr>
              <w:spacing w:before="120" w:after="120"/>
              <w:rPr>
                <w:szCs w:val="16"/>
              </w:rPr>
            </w:pPr>
            <w:r w:rsidRPr="00C70989">
              <w:rPr>
                <w:szCs w:val="16"/>
              </w:rPr>
              <w:t>ADF P300</w:t>
            </w:r>
          </w:p>
          <w:p w14:paraId="66369E67" w14:textId="77777777" w:rsidR="00020665" w:rsidRPr="00C70989" w:rsidRDefault="00020665" w:rsidP="00C70989">
            <w:pPr>
              <w:spacing w:before="120" w:after="120"/>
              <w:rPr>
                <w:szCs w:val="16"/>
              </w:rPr>
            </w:pPr>
            <w:r w:rsidRPr="00C70989">
              <w:rPr>
                <w:szCs w:val="16"/>
              </w:rPr>
              <w:t>UL/</w:t>
            </w:r>
            <w:proofErr w:type="spellStart"/>
            <w:r w:rsidRPr="00C70989">
              <w:rPr>
                <w:szCs w:val="16"/>
              </w:rPr>
              <w:t>cUL</w:t>
            </w:r>
            <w:proofErr w:type="spellEnd"/>
            <w:r w:rsidRPr="00C70989">
              <w:rPr>
                <w:szCs w:val="16"/>
              </w:rPr>
              <w:t xml:space="preserve"> version</w:t>
            </w:r>
          </w:p>
          <w:p w14:paraId="5867B121" w14:textId="77777777" w:rsidR="00020665" w:rsidRPr="00C70989" w:rsidRDefault="00020665" w:rsidP="00C70989">
            <w:pPr>
              <w:spacing w:before="120" w:after="120"/>
              <w:rPr>
                <w:szCs w:val="16"/>
              </w:rPr>
            </w:pPr>
            <w:r w:rsidRPr="00C70989">
              <w:rPr>
                <w:szCs w:val="16"/>
              </w:rPr>
              <w:t>Air cooled,</w:t>
            </w:r>
          </w:p>
          <w:p w14:paraId="1D03256B" w14:textId="77777777" w:rsidR="00020665" w:rsidRPr="00C70989" w:rsidRDefault="00020665" w:rsidP="00C70989">
            <w:pPr>
              <w:spacing w:before="120" w:after="120"/>
              <w:rPr>
                <w:szCs w:val="16"/>
              </w:rPr>
            </w:pPr>
            <w:r w:rsidRPr="00C70989">
              <w:rPr>
                <w:szCs w:val="16"/>
              </w:rPr>
              <w:t>3 wire</w:t>
            </w:r>
          </w:p>
        </w:tc>
        <w:tc>
          <w:tcPr>
            <w:tcW w:w="1928" w:type="dxa"/>
            <w:vAlign w:val="top"/>
          </w:tcPr>
          <w:p w14:paraId="1CBF38F7" w14:textId="77777777" w:rsidR="00020665" w:rsidRPr="00C70989" w:rsidRDefault="00020665" w:rsidP="00C70989">
            <w:pPr>
              <w:spacing w:before="120" w:after="120"/>
              <w:rPr>
                <w:szCs w:val="16"/>
              </w:rPr>
            </w:pPr>
            <w:r w:rsidRPr="00C70989">
              <w:rPr>
                <w:szCs w:val="16"/>
              </w:rPr>
              <w:t>ADF P300-110/480-UL</w:t>
            </w:r>
          </w:p>
        </w:tc>
        <w:tc>
          <w:tcPr>
            <w:tcW w:w="1801" w:type="dxa"/>
            <w:vAlign w:val="top"/>
          </w:tcPr>
          <w:p w14:paraId="6EF90CF5" w14:textId="77777777" w:rsidR="00020665" w:rsidRPr="00C70989" w:rsidRDefault="00020665" w:rsidP="00C70989">
            <w:pPr>
              <w:spacing w:before="120" w:after="120"/>
              <w:rPr>
                <w:szCs w:val="16"/>
              </w:rPr>
            </w:pPr>
            <w:r w:rsidRPr="00C70989">
              <w:rPr>
                <w:szCs w:val="16"/>
              </w:rPr>
              <w:t>110 A</w:t>
            </w:r>
            <w:r w:rsidRPr="00C70989">
              <w:rPr>
                <w:szCs w:val="16"/>
                <w:vertAlign w:val="subscript"/>
              </w:rPr>
              <w:t>RMS</w:t>
            </w:r>
          </w:p>
        </w:tc>
        <w:tc>
          <w:tcPr>
            <w:tcW w:w="1801" w:type="dxa"/>
            <w:vMerge w:val="restart"/>
          </w:tcPr>
          <w:p w14:paraId="6372F9CE" w14:textId="77777777" w:rsidR="00020665" w:rsidRPr="00C70989" w:rsidRDefault="00020665" w:rsidP="00C70989">
            <w:pPr>
              <w:spacing w:before="120" w:after="120"/>
              <w:rPr>
                <w:szCs w:val="16"/>
              </w:rPr>
            </w:pPr>
            <w:r w:rsidRPr="00C70989">
              <w:rPr>
                <w:szCs w:val="16"/>
              </w:rPr>
              <w:t>208 – 480 V</w:t>
            </w:r>
          </w:p>
        </w:tc>
      </w:tr>
      <w:tr w:rsidR="00020665" w:rsidRPr="00C70989" w14:paraId="6707434A" w14:textId="77777777" w:rsidTr="009622D6">
        <w:tc>
          <w:tcPr>
            <w:tcW w:w="1673" w:type="dxa"/>
            <w:vMerge/>
          </w:tcPr>
          <w:p w14:paraId="210ECEE6" w14:textId="77777777" w:rsidR="00020665" w:rsidRPr="00C70989" w:rsidRDefault="00020665" w:rsidP="00C70989">
            <w:pPr>
              <w:spacing w:before="120" w:after="120"/>
              <w:rPr>
                <w:szCs w:val="16"/>
              </w:rPr>
            </w:pPr>
          </w:p>
        </w:tc>
        <w:tc>
          <w:tcPr>
            <w:tcW w:w="1928" w:type="dxa"/>
            <w:vAlign w:val="top"/>
          </w:tcPr>
          <w:p w14:paraId="50241DE1" w14:textId="77777777" w:rsidR="00020665" w:rsidRPr="00C70989" w:rsidRDefault="00020665" w:rsidP="00C70989">
            <w:pPr>
              <w:spacing w:before="120" w:after="120"/>
              <w:rPr>
                <w:szCs w:val="16"/>
              </w:rPr>
            </w:pPr>
            <w:r w:rsidRPr="00C70989">
              <w:rPr>
                <w:szCs w:val="16"/>
              </w:rPr>
              <w:t>ADF P300-220/480-UL</w:t>
            </w:r>
          </w:p>
        </w:tc>
        <w:tc>
          <w:tcPr>
            <w:tcW w:w="1801" w:type="dxa"/>
            <w:vAlign w:val="top"/>
          </w:tcPr>
          <w:p w14:paraId="149B0FCA" w14:textId="77777777" w:rsidR="00020665" w:rsidRPr="00C70989" w:rsidRDefault="00020665" w:rsidP="00C70989">
            <w:pPr>
              <w:spacing w:before="120" w:after="120"/>
              <w:rPr>
                <w:szCs w:val="16"/>
              </w:rPr>
            </w:pPr>
            <w:r w:rsidRPr="00C70989">
              <w:rPr>
                <w:szCs w:val="16"/>
              </w:rPr>
              <w:t>220 A</w:t>
            </w:r>
            <w:r w:rsidRPr="00C70989">
              <w:rPr>
                <w:szCs w:val="16"/>
                <w:vertAlign w:val="subscript"/>
              </w:rPr>
              <w:t>RMS</w:t>
            </w:r>
          </w:p>
        </w:tc>
        <w:tc>
          <w:tcPr>
            <w:tcW w:w="1801" w:type="dxa"/>
            <w:vMerge/>
          </w:tcPr>
          <w:p w14:paraId="1BB98410" w14:textId="77777777" w:rsidR="00020665" w:rsidRPr="00C70989" w:rsidRDefault="00020665" w:rsidP="00C70989">
            <w:pPr>
              <w:spacing w:before="120" w:after="120"/>
              <w:rPr>
                <w:szCs w:val="16"/>
              </w:rPr>
            </w:pPr>
          </w:p>
        </w:tc>
      </w:tr>
      <w:tr w:rsidR="00020665" w:rsidRPr="00C70989" w14:paraId="315B2A7C" w14:textId="77777777" w:rsidTr="009622D6">
        <w:tc>
          <w:tcPr>
            <w:tcW w:w="1673" w:type="dxa"/>
            <w:vMerge/>
          </w:tcPr>
          <w:p w14:paraId="1CAD6865" w14:textId="77777777" w:rsidR="00020665" w:rsidRPr="00C70989" w:rsidRDefault="00020665" w:rsidP="00C70989">
            <w:pPr>
              <w:spacing w:before="120" w:after="120"/>
              <w:rPr>
                <w:szCs w:val="16"/>
              </w:rPr>
            </w:pPr>
          </w:p>
        </w:tc>
        <w:tc>
          <w:tcPr>
            <w:tcW w:w="1928" w:type="dxa"/>
            <w:vAlign w:val="top"/>
          </w:tcPr>
          <w:p w14:paraId="438A9D7E" w14:textId="77777777" w:rsidR="00020665" w:rsidRPr="00C70989" w:rsidRDefault="00020665" w:rsidP="00C70989">
            <w:pPr>
              <w:spacing w:before="120" w:after="120"/>
              <w:rPr>
                <w:szCs w:val="16"/>
              </w:rPr>
            </w:pPr>
            <w:r w:rsidRPr="00C70989">
              <w:rPr>
                <w:szCs w:val="16"/>
              </w:rPr>
              <w:t>ADF P300-330/480-UL</w:t>
            </w:r>
          </w:p>
        </w:tc>
        <w:tc>
          <w:tcPr>
            <w:tcW w:w="1801" w:type="dxa"/>
            <w:vAlign w:val="top"/>
          </w:tcPr>
          <w:p w14:paraId="37C8CA75" w14:textId="77777777" w:rsidR="00020665" w:rsidRPr="00C70989" w:rsidRDefault="00020665" w:rsidP="00C70989">
            <w:pPr>
              <w:spacing w:before="120" w:after="120"/>
              <w:rPr>
                <w:szCs w:val="16"/>
              </w:rPr>
            </w:pPr>
            <w:r w:rsidRPr="00C70989">
              <w:rPr>
                <w:szCs w:val="16"/>
              </w:rPr>
              <w:t>330 A</w:t>
            </w:r>
            <w:r w:rsidRPr="00C70989">
              <w:rPr>
                <w:szCs w:val="16"/>
                <w:vertAlign w:val="subscript"/>
              </w:rPr>
              <w:t>RMS</w:t>
            </w:r>
          </w:p>
        </w:tc>
        <w:tc>
          <w:tcPr>
            <w:tcW w:w="1801" w:type="dxa"/>
            <w:vMerge/>
          </w:tcPr>
          <w:p w14:paraId="2D0BC29F" w14:textId="77777777" w:rsidR="00020665" w:rsidRPr="00C70989" w:rsidRDefault="00020665" w:rsidP="00C70989">
            <w:pPr>
              <w:spacing w:before="120" w:after="120"/>
              <w:rPr>
                <w:szCs w:val="16"/>
              </w:rPr>
            </w:pPr>
          </w:p>
        </w:tc>
      </w:tr>
      <w:tr w:rsidR="00020665" w:rsidRPr="00C70989" w14:paraId="6C1401BC" w14:textId="77777777" w:rsidTr="009622D6">
        <w:tc>
          <w:tcPr>
            <w:tcW w:w="1673" w:type="dxa"/>
            <w:vMerge/>
          </w:tcPr>
          <w:p w14:paraId="11799CA9" w14:textId="77777777" w:rsidR="00020665" w:rsidRPr="00C70989" w:rsidRDefault="00020665" w:rsidP="00C70989">
            <w:pPr>
              <w:spacing w:before="120" w:after="120"/>
              <w:rPr>
                <w:szCs w:val="16"/>
              </w:rPr>
            </w:pPr>
          </w:p>
        </w:tc>
        <w:tc>
          <w:tcPr>
            <w:tcW w:w="1928" w:type="dxa"/>
            <w:vAlign w:val="top"/>
          </w:tcPr>
          <w:p w14:paraId="017BA90F" w14:textId="77777777" w:rsidR="00020665" w:rsidRPr="00C70989" w:rsidRDefault="00020665" w:rsidP="00C70989">
            <w:pPr>
              <w:spacing w:before="120" w:after="120"/>
              <w:rPr>
                <w:szCs w:val="16"/>
              </w:rPr>
            </w:pPr>
            <w:r w:rsidRPr="00C70989">
              <w:rPr>
                <w:szCs w:val="16"/>
              </w:rPr>
              <w:t>ADF P300-90/600-UL</w:t>
            </w:r>
          </w:p>
        </w:tc>
        <w:tc>
          <w:tcPr>
            <w:tcW w:w="1801" w:type="dxa"/>
            <w:vAlign w:val="top"/>
          </w:tcPr>
          <w:p w14:paraId="001157A1" w14:textId="77777777" w:rsidR="00020665" w:rsidRPr="00C70989" w:rsidRDefault="00020665" w:rsidP="00C70989">
            <w:pPr>
              <w:spacing w:before="120" w:after="120"/>
              <w:rPr>
                <w:szCs w:val="16"/>
              </w:rPr>
            </w:pPr>
            <w:r w:rsidRPr="00C70989">
              <w:rPr>
                <w:szCs w:val="16"/>
              </w:rPr>
              <w:t>90 A</w:t>
            </w:r>
            <w:r w:rsidRPr="00C70989">
              <w:rPr>
                <w:szCs w:val="16"/>
                <w:vertAlign w:val="subscript"/>
              </w:rPr>
              <w:t>RMS</w:t>
            </w:r>
          </w:p>
        </w:tc>
        <w:tc>
          <w:tcPr>
            <w:tcW w:w="1801" w:type="dxa"/>
            <w:vMerge w:val="restart"/>
          </w:tcPr>
          <w:p w14:paraId="345B714A" w14:textId="77777777" w:rsidR="00020665" w:rsidRPr="00C70989" w:rsidRDefault="00020665" w:rsidP="00C70989">
            <w:pPr>
              <w:spacing w:before="120" w:after="120"/>
              <w:rPr>
                <w:szCs w:val="16"/>
              </w:rPr>
            </w:pPr>
            <w:r w:rsidRPr="00C70989">
              <w:rPr>
                <w:szCs w:val="16"/>
              </w:rPr>
              <w:t>480 – 600 V</w:t>
            </w:r>
          </w:p>
        </w:tc>
      </w:tr>
      <w:tr w:rsidR="00020665" w:rsidRPr="00C70989" w14:paraId="14999150" w14:textId="77777777" w:rsidTr="009622D6">
        <w:tc>
          <w:tcPr>
            <w:tcW w:w="1673" w:type="dxa"/>
            <w:vMerge/>
          </w:tcPr>
          <w:p w14:paraId="569376E1" w14:textId="77777777" w:rsidR="00020665" w:rsidRPr="00C70989" w:rsidRDefault="00020665" w:rsidP="00C70989">
            <w:pPr>
              <w:spacing w:before="120" w:after="120"/>
              <w:rPr>
                <w:szCs w:val="16"/>
              </w:rPr>
            </w:pPr>
          </w:p>
        </w:tc>
        <w:tc>
          <w:tcPr>
            <w:tcW w:w="1928" w:type="dxa"/>
            <w:vAlign w:val="top"/>
          </w:tcPr>
          <w:p w14:paraId="7244756B" w14:textId="77777777" w:rsidR="00020665" w:rsidRPr="00C70989" w:rsidRDefault="00020665" w:rsidP="00C70989">
            <w:pPr>
              <w:spacing w:before="120" w:after="120"/>
              <w:rPr>
                <w:szCs w:val="16"/>
              </w:rPr>
            </w:pPr>
            <w:r w:rsidRPr="00C70989">
              <w:rPr>
                <w:szCs w:val="16"/>
              </w:rPr>
              <w:t>ADF P300-180/600-UL</w:t>
            </w:r>
          </w:p>
        </w:tc>
        <w:tc>
          <w:tcPr>
            <w:tcW w:w="1801" w:type="dxa"/>
            <w:vAlign w:val="top"/>
          </w:tcPr>
          <w:p w14:paraId="4759885A" w14:textId="77777777" w:rsidR="00020665" w:rsidRPr="00C70989" w:rsidRDefault="00020665" w:rsidP="00C70989">
            <w:pPr>
              <w:spacing w:before="120" w:after="120"/>
              <w:rPr>
                <w:szCs w:val="16"/>
              </w:rPr>
            </w:pPr>
            <w:r w:rsidRPr="00C70989">
              <w:rPr>
                <w:szCs w:val="16"/>
              </w:rPr>
              <w:t>180 A</w:t>
            </w:r>
            <w:r w:rsidRPr="00C70989">
              <w:rPr>
                <w:szCs w:val="16"/>
                <w:vertAlign w:val="subscript"/>
              </w:rPr>
              <w:t>RMS</w:t>
            </w:r>
          </w:p>
        </w:tc>
        <w:tc>
          <w:tcPr>
            <w:tcW w:w="1801" w:type="dxa"/>
            <w:vMerge/>
          </w:tcPr>
          <w:p w14:paraId="50D0AF8C" w14:textId="77777777" w:rsidR="00020665" w:rsidRPr="00C70989" w:rsidRDefault="00020665" w:rsidP="00C70989">
            <w:pPr>
              <w:spacing w:before="120" w:after="120"/>
              <w:rPr>
                <w:szCs w:val="16"/>
              </w:rPr>
            </w:pPr>
          </w:p>
        </w:tc>
      </w:tr>
      <w:tr w:rsidR="00020665" w:rsidRPr="00C70989" w14:paraId="7689EBEC" w14:textId="77777777" w:rsidTr="009622D6">
        <w:tc>
          <w:tcPr>
            <w:tcW w:w="1673" w:type="dxa"/>
            <w:vMerge/>
          </w:tcPr>
          <w:p w14:paraId="626853CC" w14:textId="77777777" w:rsidR="00020665" w:rsidRPr="00C70989" w:rsidRDefault="00020665" w:rsidP="00C70989">
            <w:pPr>
              <w:spacing w:before="120" w:after="120"/>
              <w:rPr>
                <w:szCs w:val="16"/>
              </w:rPr>
            </w:pPr>
          </w:p>
        </w:tc>
        <w:tc>
          <w:tcPr>
            <w:tcW w:w="1928" w:type="dxa"/>
            <w:vAlign w:val="top"/>
          </w:tcPr>
          <w:p w14:paraId="5763999E" w14:textId="77777777" w:rsidR="00020665" w:rsidRPr="00C70989" w:rsidRDefault="00020665" w:rsidP="00C70989">
            <w:pPr>
              <w:spacing w:before="120" w:after="120"/>
              <w:rPr>
                <w:szCs w:val="16"/>
              </w:rPr>
            </w:pPr>
            <w:r w:rsidRPr="00C70989">
              <w:rPr>
                <w:szCs w:val="16"/>
              </w:rPr>
              <w:t>ADF P300-270/600-UL</w:t>
            </w:r>
          </w:p>
        </w:tc>
        <w:tc>
          <w:tcPr>
            <w:tcW w:w="1801" w:type="dxa"/>
            <w:vAlign w:val="top"/>
          </w:tcPr>
          <w:p w14:paraId="23091A71" w14:textId="77777777" w:rsidR="00020665" w:rsidRPr="00C70989" w:rsidRDefault="00020665" w:rsidP="00C70989">
            <w:pPr>
              <w:spacing w:before="120" w:after="120"/>
              <w:rPr>
                <w:szCs w:val="16"/>
              </w:rPr>
            </w:pPr>
            <w:r w:rsidRPr="00C70989">
              <w:rPr>
                <w:szCs w:val="16"/>
              </w:rPr>
              <w:t>270 A</w:t>
            </w:r>
            <w:r w:rsidRPr="00C70989">
              <w:rPr>
                <w:szCs w:val="16"/>
                <w:vertAlign w:val="subscript"/>
              </w:rPr>
              <w:t>RMS</w:t>
            </w:r>
          </w:p>
        </w:tc>
        <w:tc>
          <w:tcPr>
            <w:tcW w:w="1801" w:type="dxa"/>
            <w:vMerge/>
          </w:tcPr>
          <w:p w14:paraId="2F4824F0" w14:textId="77777777" w:rsidR="00020665" w:rsidRPr="00C70989" w:rsidRDefault="00020665" w:rsidP="00C70989">
            <w:pPr>
              <w:spacing w:before="120" w:after="120"/>
              <w:rPr>
                <w:szCs w:val="16"/>
              </w:rPr>
            </w:pPr>
          </w:p>
        </w:tc>
      </w:tr>
      <w:tr w:rsidR="00020665" w:rsidRPr="00C70989" w14:paraId="0777B03E" w14:textId="77777777" w:rsidTr="009622D6">
        <w:tc>
          <w:tcPr>
            <w:tcW w:w="1673" w:type="dxa"/>
            <w:vMerge w:val="restart"/>
          </w:tcPr>
          <w:p w14:paraId="5C772BB8" w14:textId="62D50862" w:rsidR="00020665" w:rsidRDefault="00020665" w:rsidP="00C70989">
            <w:pPr>
              <w:spacing w:before="120" w:after="120"/>
              <w:rPr>
                <w:szCs w:val="16"/>
              </w:rPr>
            </w:pPr>
            <w:r>
              <w:rPr>
                <w:szCs w:val="16"/>
              </w:rPr>
              <w:t>ADF P100,</w:t>
            </w:r>
          </w:p>
          <w:p w14:paraId="7EB2E3B9" w14:textId="21AF8FF0" w:rsidR="00020665" w:rsidRPr="00C70989" w:rsidRDefault="00020665" w:rsidP="00C70989">
            <w:pPr>
              <w:spacing w:before="120" w:after="120"/>
              <w:rPr>
                <w:szCs w:val="16"/>
              </w:rPr>
            </w:pPr>
            <w:r>
              <w:rPr>
                <w:szCs w:val="16"/>
              </w:rPr>
              <w:t>Air</w:t>
            </w:r>
            <w:r w:rsidRPr="00C70989">
              <w:rPr>
                <w:szCs w:val="16"/>
              </w:rPr>
              <w:t xml:space="preserve"> cooled,</w:t>
            </w:r>
          </w:p>
          <w:p w14:paraId="2FD7314F" w14:textId="77777777" w:rsidR="00020665" w:rsidRPr="00C70989" w:rsidRDefault="00020665" w:rsidP="00C70989">
            <w:pPr>
              <w:spacing w:before="120" w:after="120"/>
              <w:rPr>
                <w:szCs w:val="16"/>
              </w:rPr>
            </w:pPr>
            <w:r w:rsidRPr="00C70989">
              <w:rPr>
                <w:szCs w:val="16"/>
              </w:rPr>
              <w:t>3 wire</w:t>
            </w:r>
          </w:p>
        </w:tc>
        <w:tc>
          <w:tcPr>
            <w:tcW w:w="1928" w:type="dxa"/>
            <w:vAlign w:val="top"/>
          </w:tcPr>
          <w:p w14:paraId="6D8B7C56" w14:textId="5664E3B6" w:rsidR="00020665" w:rsidRPr="00C70989" w:rsidRDefault="00020665" w:rsidP="00C70989">
            <w:pPr>
              <w:spacing w:before="120" w:after="120"/>
              <w:rPr>
                <w:szCs w:val="16"/>
              </w:rPr>
            </w:pPr>
            <w:r>
              <w:rPr>
                <w:szCs w:val="16"/>
              </w:rPr>
              <w:t>ADF P100-70</w:t>
            </w:r>
            <w:r w:rsidRPr="00C70989">
              <w:rPr>
                <w:szCs w:val="16"/>
              </w:rPr>
              <w:t>/480</w:t>
            </w:r>
          </w:p>
        </w:tc>
        <w:tc>
          <w:tcPr>
            <w:tcW w:w="1801" w:type="dxa"/>
            <w:vAlign w:val="top"/>
          </w:tcPr>
          <w:p w14:paraId="1B2DEAE0" w14:textId="3599D9C3" w:rsidR="00020665" w:rsidRPr="00C70989" w:rsidRDefault="00020665" w:rsidP="00C70989">
            <w:pPr>
              <w:spacing w:after="120"/>
              <w:rPr>
                <w:szCs w:val="16"/>
              </w:rPr>
            </w:pPr>
            <w:r>
              <w:rPr>
                <w:szCs w:val="16"/>
              </w:rPr>
              <w:t>70</w:t>
            </w:r>
            <w:r w:rsidRPr="00C70989">
              <w:rPr>
                <w:szCs w:val="16"/>
              </w:rPr>
              <w:t> A</w:t>
            </w:r>
            <w:r w:rsidRPr="00C70989">
              <w:rPr>
                <w:szCs w:val="16"/>
                <w:vertAlign w:val="subscript"/>
              </w:rPr>
              <w:t>RMS</w:t>
            </w:r>
          </w:p>
        </w:tc>
        <w:tc>
          <w:tcPr>
            <w:tcW w:w="1801" w:type="dxa"/>
            <w:vMerge w:val="restart"/>
          </w:tcPr>
          <w:p w14:paraId="4B986220" w14:textId="77777777" w:rsidR="00020665" w:rsidRPr="00C70989" w:rsidRDefault="00020665" w:rsidP="00C70989">
            <w:pPr>
              <w:spacing w:before="120" w:after="120"/>
              <w:rPr>
                <w:szCs w:val="16"/>
              </w:rPr>
            </w:pPr>
            <w:r w:rsidRPr="00C70989">
              <w:rPr>
                <w:szCs w:val="16"/>
              </w:rPr>
              <w:t>208 – 480 V</w:t>
            </w:r>
          </w:p>
        </w:tc>
      </w:tr>
      <w:tr w:rsidR="00020665" w:rsidRPr="00C70989" w14:paraId="207801F0" w14:textId="77777777" w:rsidTr="009622D6">
        <w:tc>
          <w:tcPr>
            <w:tcW w:w="1673" w:type="dxa"/>
            <w:vMerge/>
            <w:vAlign w:val="top"/>
          </w:tcPr>
          <w:p w14:paraId="15B0F7AB" w14:textId="77777777" w:rsidR="00020665" w:rsidRPr="00C70989" w:rsidRDefault="00020665" w:rsidP="00C70989">
            <w:pPr>
              <w:spacing w:before="120" w:after="120"/>
              <w:rPr>
                <w:szCs w:val="16"/>
              </w:rPr>
            </w:pPr>
          </w:p>
        </w:tc>
        <w:tc>
          <w:tcPr>
            <w:tcW w:w="1928" w:type="dxa"/>
            <w:vAlign w:val="top"/>
          </w:tcPr>
          <w:p w14:paraId="411A16FD" w14:textId="40DA3901" w:rsidR="00020665" w:rsidRPr="00C70989" w:rsidRDefault="00020665" w:rsidP="00FC646A">
            <w:pPr>
              <w:spacing w:before="120" w:after="120"/>
              <w:rPr>
                <w:szCs w:val="16"/>
              </w:rPr>
            </w:pPr>
            <w:r w:rsidRPr="00C70989">
              <w:rPr>
                <w:szCs w:val="16"/>
              </w:rPr>
              <w:t>ADF P</w:t>
            </w:r>
            <w:r>
              <w:rPr>
                <w:szCs w:val="16"/>
              </w:rPr>
              <w:t>100</w:t>
            </w:r>
            <w:r w:rsidRPr="00C70989">
              <w:rPr>
                <w:szCs w:val="16"/>
              </w:rPr>
              <w:t>-</w:t>
            </w:r>
            <w:r>
              <w:rPr>
                <w:szCs w:val="16"/>
              </w:rPr>
              <w:t>1</w:t>
            </w:r>
            <w:r w:rsidRPr="00C70989">
              <w:rPr>
                <w:szCs w:val="16"/>
              </w:rPr>
              <w:t>00/480</w:t>
            </w:r>
          </w:p>
        </w:tc>
        <w:tc>
          <w:tcPr>
            <w:tcW w:w="1801" w:type="dxa"/>
            <w:vAlign w:val="top"/>
          </w:tcPr>
          <w:p w14:paraId="20F0C6C6" w14:textId="461F5DCB" w:rsidR="00020665" w:rsidRPr="00C70989" w:rsidRDefault="00020665" w:rsidP="00C70989">
            <w:pPr>
              <w:spacing w:before="120" w:after="120"/>
              <w:rPr>
                <w:szCs w:val="16"/>
              </w:rPr>
            </w:pPr>
            <w:r>
              <w:rPr>
                <w:szCs w:val="16"/>
              </w:rPr>
              <w:t>1</w:t>
            </w:r>
            <w:r w:rsidRPr="00C70989">
              <w:rPr>
                <w:szCs w:val="16"/>
              </w:rPr>
              <w:t>00 A</w:t>
            </w:r>
            <w:r w:rsidRPr="00C70989">
              <w:rPr>
                <w:szCs w:val="16"/>
                <w:vertAlign w:val="subscript"/>
              </w:rPr>
              <w:t>RMS</w:t>
            </w:r>
          </w:p>
        </w:tc>
        <w:tc>
          <w:tcPr>
            <w:tcW w:w="1801" w:type="dxa"/>
            <w:vMerge/>
          </w:tcPr>
          <w:p w14:paraId="50064BC2" w14:textId="77777777" w:rsidR="00020665" w:rsidRPr="00C70989" w:rsidRDefault="00020665" w:rsidP="00C70989">
            <w:pPr>
              <w:spacing w:before="120" w:after="120"/>
              <w:rPr>
                <w:szCs w:val="16"/>
              </w:rPr>
            </w:pPr>
          </w:p>
        </w:tc>
      </w:tr>
      <w:tr w:rsidR="00020665" w:rsidRPr="00C70989" w14:paraId="7C7D7346" w14:textId="77777777" w:rsidTr="009622D6">
        <w:tc>
          <w:tcPr>
            <w:tcW w:w="1673" w:type="dxa"/>
            <w:vMerge/>
            <w:vAlign w:val="top"/>
          </w:tcPr>
          <w:p w14:paraId="36EF1A2C" w14:textId="77777777" w:rsidR="00020665" w:rsidRPr="00C70989" w:rsidRDefault="00020665" w:rsidP="00C70989">
            <w:pPr>
              <w:spacing w:before="120" w:after="120"/>
              <w:rPr>
                <w:szCs w:val="16"/>
              </w:rPr>
            </w:pPr>
          </w:p>
        </w:tc>
        <w:tc>
          <w:tcPr>
            <w:tcW w:w="1928" w:type="dxa"/>
            <w:vAlign w:val="top"/>
          </w:tcPr>
          <w:p w14:paraId="0DCBD67D" w14:textId="1009520C" w:rsidR="00020665" w:rsidRPr="00C70989" w:rsidRDefault="00020665" w:rsidP="00FC646A">
            <w:pPr>
              <w:spacing w:before="120" w:after="120"/>
              <w:rPr>
                <w:szCs w:val="16"/>
              </w:rPr>
            </w:pPr>
            <w:r w:rsidRPr="00C70989">
              <w:rPr>
                <w:szCs w:val="16"/>
              </w:rPr>
              <w:t>ADF P</w:t>
            </w:r>
            <w:r>
              <w:rPr>
                <w:szCs w:val="16"/>
              </w:rPr>
              <w:t>1</w:t>
            </w:r>
            <w:r w:rsidRPr="00C70989">
              <w:rPr>
                <w:szCs w:val="16"/>
              </w:rPr>
              <w:t>00-</w:t>
            </w:r>
            <w:r>
              <w:rPr>
                <w:szCs w:val="16"/>
              </w:rPr>
              <w:t>13</w:t>
            </w:r>
            <w:r w:rsidRPr="00C70989">
              <w:rPr>
                <w:szCs w:val="16"/>
              </w:rPr>
              <w:t>0/480</w:t>
            </w:r>
          </w:p>
        </w:tc>
        <w:tc>
          <w:tcPr>
            <w:tcW w:w="1801" w:type="dxa"/>
            <w:vAlign w:val="top"/>
          </w:tcPr>
          <w:p w14:paraId="5FF03E58" w14:textId="1FB0CDC3" w:rsidR="00020665" w:rsidRPr="00C70989" w:rsidRDefault="00020665" w:rsidP="00C70989">
            <w:pPr>
              <w:spacing w:before="120" w:after="120"/>
              <w:rPr>
                <w:szCs w:val="16"/>
              </w:rPr>
            </w:pPr>
            <w:r>
              <w:rPr>
                <w:szCs w:val="16"/>
              </w:rPr>
              <w:t>13</w:t>
            </w:r>
            <w:r w:rsidRPr="00C70989">
              <w:rPr>
                <w:szCs w:val="16"/>
              </w:rPr>
              <w:t>0 A</w:t>
            </w:r>
            <w:r w:rsidRPr="00C70989">
              <w:rPr>
                <w:szCs w:val="16"/>
                <w:vertAlign w:val="subscript"/>
              </w:rPr>
              <w:t>RMS</w:t>
            </w:r>
          </w:p>
        </w:tc>
        <w:tc>
          <w:tcPr>
            <w:tcW w:w="1801" w:type="dxa"/>
            <w:vMerge/>
          </w:tcPr>
          <w:p w14:paraId="1E949402" w14:textId="77777777" w:rsidR="00020665" w:rsidRPr="00C70989" w:rsidRDefault="00020665" w:rsidP="00C70989">
            <w:pPr>
              <w:spacing w:before="120" w:after="120"/>
              <w:rPr>
                <w:szCs w:val="16"/>
              </w:rPr>
            </w:pPr>
          </w:p>
        </w:tc>
      </w:tr>
      <w:tr w:rsidR="00020665" w:rsidRPr="00C70989" w14:paraId="6A657290" w14:textId="77777777" w:rsidTr="009622D6">
        <w:tc>
          <w:tcPr>
            <w:tcW w:w="1673" w:type="dxa"/>
            <w:vMerge/>
            <w:vAlign w:val="top"/>
          </w:tcPr>
          <w:p w14:paraId="73BC4DFF" w14:textId="77777777" w:rsidR="00020665" w:rsidRPr="00C70989" w:rsidRDefault="00020665" w:rsidP="00C70989">
            <w:pPr>
              <w:spacing w:before="120" w:after="120"/>
              <w:rPr>
                <w:szCs w:val="16"/>
              </w:rPr>
            </w:pPr>
          </w:p>
        </w:tc>
        <w:tc>
          <w:tcPr>
            <w:tcW w:w="1928" w:type="dxa"/>
            <w:vAlign w:val="top"/>
          </w:tcPr>
          <w:p w14:paraId="1A091C5C" w14:textId="4977C596" w:rsidR="00020665" w:rsidRPr="00C70989" w:rsidRDefault="00020665" w:rsidP="00FC646A">
            <w:pPr>
              <w:spacing w:before="120" w:after="120"/>
              <w:rPr>
                <w:szCs w:val="16"/>
              </w:rPr>
            </w:pPr>
            <w:r w:rsidRPr="00C70989">
              <w:rPr>
                <w:szCs w:val="16"/>
              </w:rPr>
              <w:t>ADF P</w:t>
            </w:r>
            <w:r>
              <w:rPr>
                <w:szCs w:val="16"/>
              </w:rPr>
              <w:t>100N-10</w:t>
            </w:r>
            <w:r w:rsidRPr="00C70989">
              <w:rPr>
                <w:szCs w:val="16"/>
              </w:rPr>
              <w:t>0/</w:t>
            </w:r>
            <w:r>
              <w:rPr>
                <w:szCs w:val="16"/>
              </w:rPr>
              <w:t>415</w:t>
            </w:r>
          </w:p>
        </w:tc>
        <w:tc>
          <w:tcPr>
            <w:tcW w:w="1801" w:type="dxa"/>
            <w:vAlign w:val="top"/>
          </w:tcPr>
          <w:p w14:paraId="6A91BE7A" w14:textId="437166D7" w:rsidR="00020665" w:rsidRPr="00C70989" w:rsidRDefault="00020665" w:rsidP="00C70989">
            <w:pPr>
              <w:spacing w:after="120"/>
              <w:rPr>
                <w:szCs w:val="16"/>
              </w:rPr>
            </w:pPr>
            <w:r>
              <w:rPr>
                <w:szCs w:val="16"/>
              </w:rPr>
              <w:t>100</w:t>
            </w:r>
            <w:r w:rsidRPr="00C70989">
              <w:rPr>
                <w:szCs w:val="16"/>
              </w:rPr>
              <w:t> </w:t>
            </w:r>
            <w:r>
              <w:rPr>
                <w:szCs w:val="16"/>
              </w:rPr>
              <w:t xml:space="preserve">ph. / 300 N </w:t>
            </w:r>
            <w:r w:rsidRPr="00C70989">
              <w:rPr>
                <w:szCs w:val="16"/>
              </w:rPr>
              <w:t>A</w:t>
            </w:r>
            <w:r w:rsidRPr="00C70989">
              <w:rPr>
                <w:szCs w:val="16"/>
                <w:vertAlign w:val="subscript"/>
              </w:rPr>
              <w:t>RMS</w:t>
            </w:r>
          </w:p>
        </w:tc>
        <w:tc>
          <w:tcPr>
            <w:tcW w:w="1801" w:type="dxa"/>
          </w:tcPr>
          <w:p w14:paraId="74452BFA" w14:textId="76E1D4C2" w:rsidR="00020665" w:rsidRPr="00C70989" w:rsidRDefault="00020665" w:rsidP="00C70989">
            <w:pPr>
              <w:spacing w:before="120" w:after="120"/>
              <w:rPr>
                <w:szCs w:val="16"/>
              </w:rPr>
            </w:pPr>
            <w:r>
              <w:rPr>
                <w:szCs w:val="16"/>
              </w:rPr>
              <w:t>380 – 415 V</w:t>
            </w:r>
          </w:p>
        </w:tc>
      </w:tr>
      <w:tr w:rsidR="00020665" w:rsidRPr="00C70989" w14:paraId="2A4605ED" w14:textId="77777777" w:rsidTr="009622D6">
        <w:tc>
          <w:tcPr>
            <w:tcW w:w="1673" w:type="dxa"/>
            <w:vMerge/>
            <w:vAlign w:val="top"/>
          </w:tcPr>
          <w:p w14:paraId="50E8E69D" w14:textId="77777777" w:rsidR="00020665" w:rsidRPr="00C70989" w:rsidRDefault="00020665" w:rsidP="00C70989">
            <w:pPr>
              <w:spacing w:before="120" w:after="120"/>
              <w:rPr>
                <w:szCs w:val="16"/>
              </w:rPr>
            </w:pPr>
          </w:p>
        </w:tc>
        <w:tc>
          <w:tcPr>
            <w:tcW w:w="1928" w:type="dxa"/>
            <w:vAlign w:val="top"/>
          </w:tcPr>
          <w:p w14:paraId="11E3E8E2" w14:textId="4AF60A28" w:rsidR="00020665" w:rsidRPr="00C70989" w:rsidRDefault="00020665" w:rsidP="00FC646A">
            <w:pPr>
              <w:spacing w:before="120" w:after="120"/>
              <w:rPr>
                <w:szCs w:val="16"/>
              </w:rPr>
            </w:pPr>
            <w:r w:rsidRPr="00C70989">
              <w:rPr>
                <w:szCs w:val="16"/>
              </w:rPr>
              <w:t>ADF P</w:t>
            </w:r>
            <w:r>
              <w:rPr>
                <w:szCs w:val="16"/>
              </w:rPr>
              <w:t>100-90/690</w:t>
            </w:r>
          </w:p>
        </w:tc>
        <w:tc>
          <w:tcPr>
            <w:tcW w:w="1801" w:type="dxa"/>
            <w:vAlign w:val="top"/>
          </w:tcPr>
          <w:p w14:paraId="6F69E364" w14:textId="7CDE8F48" w:rsidR="00020665" w:rsidRPr="00C70989" w:rsidRDefault="00020665" w:rsidP="00C70989">
            <w:pPr>
              <w:spacing w:before="120" w:after="120"/>
              <w:rPr>
                <w:szCs w:val="16"/>
              </w:rPr>
            </w:pPr>
            <w:r>
              <w:rPr>
                <w:szCs w:val="16"/>
              </w:rPr>
              <w:t>90</w:t>
            </w:r>
            <w:r w:rsidRPr="00C70989">
              <w:rPr>
                <w:szCs w:val="16"/>
              </w:rPr>
              <w:t> A</w:t>
            </w:r>
            <w:r w:rsidRPr="00C70989">
              <w:rPr>
                <w:szCs w:val="16"/>
                <w:vertAlign w:val="subscript"/>
              </w:rPr>
              <w:t>RMS</w:t>
            </w:r>
          </w:p>
        </w:tc>
        <w:tc>
          <w:tcPr>
            <w:tcW w:w="1801" w:type="dxa"/>
            <w:vAlign w:val="top"/>
          </w:tcPr>
          <w:p w14:paraId="4C45637F" w14:textId="5D6A16EB" w:rsidR="00020665" w:rsidRPr="00C70989" w:rsidRDefault="00020665" w:rsidP="00FC646A">
            <w:pPr>
              <w:spacing w:before="120" w:after="120"/>
              <w:rPr>
                <w:szCs w:val="16"/>
              </w:rPr>
            </w:pPr>
            <w:r>
              <w:rPr>
                <w:szCs w:val="16"/>
              </w:rPr>
              <w:t>480 – 690 V</w:t>
            </w:r>
          </w:p>
        </w:tc>
      </w:tr>
    </w:tbl>
    <w:p w14:paraId="2C187625" w14:textId="77777777" w:rsidR="00C70989" w:rsidRPr="00C70989" w:rsidRDefault="00C70989" w:rsidP="00C70989">
      <w:pPr>
        <w:spacing w:before="120" w:after="120" w:line="240" w:lineRule="auto"/>
        <w:rPr>
          <w:rFonts w:eastAsia="Times New Roman" w:cs="Times New Roman"/>
          <w:szCs w:val="20"/>
        </w:rPr>
      </w:pPr>
      <w:r w:rsidRPr="00C70989">
        <w:rPr>
          <w:rFonts w:eastAsia="Times New Roman" w:cs="Times New Roman"/>
          <w:szCs w:val="20"/>
        </w:rPr>
        <w:br w:type="page"/>
      </w:r>
    </w:p>
    <w:p w14:paraId="626753D0" w14:textId="77777777" w:rsidR="00C70989" w:rsidRPr="00C70989" w:rsidRDefault="00C70989" w:rsidP="00C70989"/>
    <w:p w14:paraId="5D8FCF8A" w14:textId="77777777" w:rsidR="00F31423" w:rsidRDefault="00F31423" w:rsidP="00362DED">
      <w:pPr>
        <w:pStyle w:val="Heading2"/>
      </w:pPr>
      <w:r>
        <w:t>Standards</w:t>
      </w:r>
      <w:r w:rsidR="00A50F39">
        <w:t>: IEC/CE versions</w:t>
      </w:r>
    </w:p>
    <w:p w14:paraId="7119C4A3" w14:textId="77777777" w:rsidR="00F31423" w:rsidRPr="00544B2B" w:rsidRDefault="00F31423" w:rsidP="00F31423">
      <w:r w:rsidRPr="00544B2B">
        <w:t>This product is CE compliant, which implies that is in conformity with the European Community low voltage directives 72/23/EEC and 93/68/EEC and it bears the CE label.</w:t>
      </w:r>
    </w:p>
    <w:p w14:paraId="04998373" w14:textId="77777777" w:rsidR="00631950" w:rsidRPr="00544B2B" w:rsidRDefault="00631950" w:rsidP="00F31423"/>
    <w:p w14:paraId="10548B5A" w14:textId="77777777" w:rsidR="00F31423" w:rsidRPr="00544B2B" w:rsidRDefault="00F31423" w:rsidP="00F31423">
      <w:r w:rsidRPr="00544B2B">
        <w:t>The following standards apply</w:t>
      </w:r>
      <w:r w:rsidR="00631950" w:rsidRPr="00544B2B">
        <w:t xml:space="preserve"> to IEC/CE systems</w:t>
      </w:r>
      <w:r w:rsidRPr="00544B2B">
        <w:t>:</w:t>
      </w:r>
    </w:p>
    <w:p w14:paraId="1672B47E" w14:textId="77777777" w:rsidR="00631950" w:rsidRPr="00544B2B" w:rsidRDefault="00631950" w:rsidP="00F31423"/>
    <w:tbl>
      <w:tblPr>
        <w:tblStyle w:val="TableGrid"/>
        <w:tblW w:w="0" w:type="auto"/>
        <w:tblLook w:val="04A0" w:firstRow="1" w:lastRow="0" w:firstColumn="1" w:lastColumn="0" w:noHBand="0" w:noVBand="1"/>
      </w:tblPr>
      <w:tblGrid>
        <w:gridCol w:w="4502"/>
        <w:gridCol w:w="4502"/>
      </w:tblGrid>
      <w:tr w:rsidR="00F31423" w:rsidRPr="00544B2B" w14:paraId="448EF0A8" w14:textId="77777777" w:rsidTr="00D463BA">
        <w:tc>
          <w:tcPr>
            <w:tcW w:w="9004" w:type="dxa"/>
            <w:gridSpan w:val="2"/>
            <w:shd w:val="clear" w:color="auto" w:fill="D9D9D9" w:themeFill="background1" w:themeFillShade="D9"/>
          </w:tcPr>
          <w:p w14:paraId="49831379" w14:textId="77777777" w:rsidR="00F31423" w:rsidRPr="00544B2B" w:rsidRDefault="00F31423" w:rsidP="00CC22B9">
            <w:r w:rsidRPr="00544B2B">
              <w:t>Standards</w:t>
            </w:r>
          </w:p>
        </w:tc>
      </w:tr>
      <w:tr w:rsidR="00F31423" w:rsidRPr="00544B2B" w14:paraId="2E70FF19" w14:textId="77777777" w:rsidTr="00CC22B9">
        <w:tc>
          <w:tcPr>
            <w:tcW w:w="4502" w:type="dxa"/>
          </w:tcPr>
          <w:p w14:paraId="3AB345DB" w14:textId="77777777" w:rsidR="00F31423" w:rsidRPr="00544B2B" w:rsidRDefault="00F31423" w:rsidP="00CC22B9">
            <w:r w:rsidRPr="00544B2B">
              <w:t>Electromagnetic compatibility</w:t>
            </w:r>
          </w:p>
        </w:tc>
        <w:tc>
          <w:tcPr>
            <w:tcW w:w="4502" w:type="dxa"/>
          </w:tcPr>
          <w:p w14:paraId="0A8BC0D2" w14:textId="77777777" w:rsidR="00F31423" w:rsidRPr="00544B2B" w:rsidRDefault="00F31423" w:rsidP="00CC22B9">
            <w:r w:rsidRPr="00544B2B">
              <w:t>EN 61000-6-2, EN 61000-6-4</w:t>
            </w:r>
          </w:p>
        </w:tc>
      </w:tr>
      <w:tr w:rsidR="00F31423" w:rsidRPr="00544B2B" w14:paraId="4C07CABE" w14:textId="77777777" w:rsidTr="00CC22B9">
        <w:tc>
          <w:tcPr>
            <w:tcW w:w="4502" w:type="dxa"/>
          </w:tcPr>
          <w:p w14:paraId="3FF72E82" w14:textId="77777777" w:rsidR="00F31423" w:rsidRPr="00544B2B" w:rsidRDefault="00F31423" w:rsidP="00CC22B9">
            <w:r w:rsidRPr="00544B2B">
              <w:t>Electrical design and safety</w:t>
            </w:r>
          </w:p>
        </w:tc>
        <w:tc>
          <w:tcPr>
            <w:tcW w:w="4502" w:type="dxa"/>
          </w:tcPr>
          <w:p w14:paraId="08C0158F" w14:textId="77777777" w:rsidR="00F31423" w:rsidRPr="00544B2B" w:rsidRDefault="00F31423" w:rsidP="00CC22B9">
            <w:r w:rsidRPr="00544B2B">
              <w:t>EN 50178 / VDE0160</w:t>
            </w:r>
          </w:p>
        </w:tc>
      </w:tr>
      <w:tr w:rsidR="00F31423" w:rsidRPr="00544B2B" w14:paraId="6DC146A4" w14:textId="77777777" w:rsidTr="00CC22B9">
        <w:tc>
          <w:tcPr>
            <w:tcW w:w="4502" w:type="dxa"/>
          </w:tcPr>
          <w:p w14:paraId="61F9B2EA" w14:textId="77777777" w:rsidR="00F31423" w:rsidRPr="00544B2B" w:rsidRDefault="00F31423" w:rsidP="00CC22B9">
            <w:r w:rsidRPr="00544B2B">
              <w:t>Protection class</w:t>
            </w:r>
          </w:p>
        </w:tc>
        <w:tc>
          <w:tcPr>
            <w:tcW w:w="4502" w:type="dxa"/>
          </w:tcPr>
          <w:p w14:paraId="43519752" w14:textId="77777777" w:rsidR="00F31423" w:rsidRPr="00544B2B" w:rsidRDefault="00F31423" w:rsidP="00CC22B9">
            <w:r w:rsidRPr="00544B2B">
              <w:t>IP20 according to IEC 529 (ADF P300)</w:t>
            </w:r>
          </w:p>
          <w:p w14:paraId="2C26F63D" w14:textId="77777777" w:rsidR="00F31423" w:rsidRPr="00544B2B" w:rsidRDefault="00F31423" w:rsidP="00CC22B9">
            <w:r w:rsidRPr="00544B2B">
              <w:t>IP54 according to IEC 529 (ADF P300W)</w:t>
            </w:r>
          </w:p>
        </w:tc>
      </w:tr>
      <w:tr w:rsidR="00F31423" w:rsidRPr="00544B2B" w14:paraId="32E19DAF" w14:textId="77777777" w:rsidTr="00CC22B9">
        <w:tc>
          <w:tcPr>
            <w:tcW w:w="4502" w:type="dxa"/>
          </w:tcPr>
          <w:p w14:paraId="2AC00288" w14:textId="77777777" w:rsidR="00F31423" w:rsidRPr="00544B2B" w:rsidRDefault="00F31423" w:rsidP="00CC22B9">
            <w:r w:rsidRPr="00544B2B">
              <w:t>Approval marking</w:t>
            </w:r>
          </w:p>
        </w:tc>
        <w:tc>
          <w:tcPr>
            <w:tcW w:w="4502" w:type="dxa"/>
          </w:tcPr>
          <w:p w14:paraId="232DE61D" w14:textId="77777777" w:rsidR="00F31423" w:rsidRPr="00544B2B" w:rsidRDefault="00F31423" w:rsidP="00CC22B9">
            <w:r w:rsidRPr="00544B2B">
              <w:t>72/23/EEC, 93/68/EEC CE-mark</w:t>
            </w:r>
          </w:p>
        </w:tc>
      </w:tr>
    </w:tbl>
    <w:p w14:paraId="146B106D" w14:textId="77777777" w:rsidR="00F31423" w:rsidRPr="00544B2B" w:rsidRDefault="00F31423" w:rsidP="00F31423">
      <w:pPr>
        <w:rPr>
          <w:b/>
        </w:rPr>
      </w:pPr>
    </w:p>
    <w:p w14:paraId="6A61F4DF" w14:textId="77777777" w:rsidR="00F31423" w:rsidRPr="009A6318" w:rsidRDefault="00A50F39" w:rsidP="00F31423">
      <w:pPr>
        <w:pStyle w:val="Heading2"/>
      </w:pPr>
      <w:bookmarkStart w:id="0" w:name="_Toc394584534"/>
      <w:r>
        <w:t xml:space="preserve">Standards: </w:t>
      </w:r>
      <w:r w:rsidR="00F31423" w:rsidRPr="009A6318">
        <w:t>UL/</w:t>
      </w:r>
      <w:proofErr w:type="spellStart"/>
      <w:r w:rsidR="00F31423" w:rsidRPr="009A6318">
        <w:t>cUL</w:t>
      </w:r>
      <w:proofErr w:type="spellEnd"/>
      <w:r w:rsidR="00F31423" w:rsidRPr="009A6318">
        <w:t xml:space="preserve"> version</w:t>
      </w:r>
      <w:r>
        <w:t>s</w:t>
      </w:r>
      <w:bookmarkEnd w:id="0"/>
    </w:p>
    <w:p w14:paraId="4AFBEF98" w14:textId="77777777" w:rsidR="00F31423" w:rsidRPr="00544B2B" w:rsidRDefault="00F31423" w:rsidP="00631950">
      <w:r w:rsidRPr="00544B2B">
        <w:t>The UL/</w:t>
      </w:r>
      <w:proofErr w:type="spellStart"/>
      <w:r w:rsidRPr="00544B2B">
        <w:t>cUL</w:t>
      </w:r>
      <w:proofErr w:type="spellEnd"/>
      <w:r w:rsidRPr="00544B2B">
        <w:t xml:space="preserve"> versions, art no 400 083, 400 084, 400 085, 400 086, 400 087, 400 088 are approved </w:t>
      </w:r>
      <w:r w:rsidR="00631950" w:rsidRPr="00544B2B">
        <w:t xml:space="preserve">according to UL/CSA standards. </w:t>
      </w:r>
    </w:p>
    <w:p w14:paraId="3E23793A" w14:textId="77777777" w:rsidR="00631950" w:rsidRPr="00544B2B" w:rsidRDefault="00631950" w:rsidP="00631950"/>
    <w:tbl>
      <w:tblPr>
        <w:tblStyle w:val="TableGrid"/>
        <w:tblW w:w="0" w:type="auto"/>
        <w:tblLook w:val="04A0" w:firstRow="1" w:lastRow="0" w:firstColumn="1" w:lastColumn="0" w:noHBand="0" w:noVBand="1"/>
      </w:tblPr>
      <w:tblGrid>
        <w:gridCol w:w="4502"/>
        <w:gridCol w:w="4502"/>
      </w:tblGrid>
      <w:tr w:rsidR="00F31423" w:rsidRPr="00544B2B" w14:paraId="67854A1B" w14:textId="77777777" w:rsidTr="00D463BA">
        <w:tc>
          <w:tcPr>
            <w:tcW w:w="9004" w:type="dxa"/>
            <w:gridSpan w:val="2"/>
            <w:shd w:val="clear" w:color="auto" w:fill="D9D9D9" w:themeFill="background1" w:themeFillShade="D9"/>
          </w:tcPr>
          <w:p w14:paraId="71EE8C32" w14:textId="77777777" w:rsidR="00F31423" w:rsidRPr="00544B2B" w:rsidRDefault="00F31423" w:rsidP="00CC22B9">
            <w:r w:rsidRPr="00544B2B">
              <w:t>Standards</w:t>
            </w:r>
          </w:p>
        </w:tc>
      </w:tr>
      <w:tr w:rsidR="00F31423" w:rsidRPr="00544B2B" w14:paraId="7EB8475D" w14:textId="77777777" w:rsidTr="00CC22B9">
        <w:tc>
          <w:tcPr>
            <w:tcW w:w="4502" w:type="dxa"/>
          </w:tcPr>
          <w:p w14:paraId="7F78D608" w14:textId="77777777" w:rsidR="00F31423" w:rsidRPr="00544B2B" w:rsidRDefault="00F31423" w:rsidP="00CC22B9">
            <w:r w:rsidRPr="00544B2B">
              <w:t>Electrical design and safety</w:t>
            </w:r>
          </w:p>
        </w:tc>
        <w:tc>
          <w:tcPr>
            <w:tcW w:w="4502" w:type="dxa"/>
          </w:tcPr>
          <w:p w14:paraId="59B7E425" w14:textId="77777777" w:rsidR="00F31423" w:rsidRPr="00544B2B" w:rsidRDefault="00F31423" w:rsidP="00CC22B9">
            <w:r w:rsidRPr="00544B2B">
              <w:t>UL508/CSA22.2</w:t>
            </w:r>
          </w:p>
        </w:tc>
      </w:tr>
    </w:tbl>
    <w:p w14:paraId="7E96B883" w14:textId="77777777" w:rsidR="00631950" w:rsidRPr="00544B2B" w:rsidRDefault="00631950" w:rsidP="00F31423"/>
    <w:p w14:paraId="773171FF" w14:textId="77777777" w:rsidR="00F31423" w:rsidRPr="00544B2B" w:rsidRDefault="00F31423" w:rsidP="00F31423">
      <w:r w:rsidRPr="00544B2B">
        <w:t xml:space="preserve">File no NMTR.E357863. </w:t>
      </w:r>
    </w:p>
    <w:p w14:paraId="3EEF3FF1" w14:textId="77777777" w:rsidR="00BE4EEB" w:rsidRPr="00544B2B" w:rsidRDefault="00BE4EEB">
      <w:pPr>
        <w:spacing w:after="160"/>
      </w:pPr>
    </w:p>
    <w:p w14:paraId="7B74E793" w14:textId="26640B12" w:rsidR="00BE4EEB" w:rsidRDefault="00BE4EEB" w:rsidP="00DC7B81">
      <w:pPr>
        <w:pStyle w:val="Heading2"/>
      </w:pPr>
      <w:r>
        <w:t xml:space="preserve">How to Use </w:t>
      </w:r>
      <w:r w:rsidR="004B318C">
        <w:t>this Manual</w:t>
      </w:r>
    </w:p>
    <w:p w14:paraId="5471F588" w14:textId="77777777" w:rsidR="00DC7B81" w:rsidRPr="00DC7B81" w:rsidRDefault="00DC7B81">
      <w:pPr>
        <w:spacing w:after="160"/>
        <w:rPr>
          <w:szCs w:val="16"/>
        </w:rPr>
      </w:pPr>
      <w:r w:rsidRPr="00DC7B81">
        <w:rPr>
          <w:szCs w:val="16"/>
        </w:rPr>
        <w:t>The following manual is a quick guide for reference purposes only. For details in full operation of the system, please study the related main documentation, mentioned on page 2.</w:t>
      </w:r>
    </w:p>
    <w:p w14:paraId="04D061CE" w14:textId="4944C785" w:rsidR="00DC7B81" w:rsidRDefault="00DC7B81" w:rsidP="00DC7B81">
      <w:pPr>
        <w:pStyle w:val="Heading2"/>
      </w:pPr>
      <w:r>
        <w:t>Storage Condition</w:t>
      </w:r>
    </w:p>
    <w:p w14:paraId="20FFBAA5" w14:textId="77777777" w:rsidR="00DC7B81" w:rsidRDefault="00DC7B81" w:rsidP="00DC7B81">
      <w:pPr>
        <w:rPr>
          <w:szCs w:val="16"/>
        </w:rPr>
      </w:pPr>
      <w:r w:rsidRPr="00DC7B81">
        <w:rPr>
          <w:szCs w:val="16"/>
        </w:rPr>
        <w:t>During storage of the unit, the unit should be kept within the following conditions. The conditions are acceptable only when the unit is kept in its shipping packaging.</w:t>
      </w:r>
    </w:p>
    <w:p w14:paraId="43D20320" w14:textId="77777777" w:rsidR="00DC7B81" w:rsidRPr="00DC7B81" w:rsidRDefault="00DC7B81" w:rsidP="00DC7B81">
      <w:pPr>
        <w:rPr>
          <w:szCs w:val="16"/>
        </w:rPr>
      </w:pPr>
    </w:p>
    <w:tbl>
      <w:tblPr>
        <w:tblStyle w:val="TableGrid"/>
        <w:tblW w:w="0" w:type="auto"/>
        <w:tblLook w:val="04A0" w:firstRow="1" w:lastRow="0" w:firstColumn="1" w:lastColumn="0" w:noHBand="0" w:noVBand="1"/>
      </w:tblPr>
      <w:tblGrid>
        <w:gridCol w:w="4502"/>
        <w:gridCol w:w="4502"/>
      </w:tblGrid>
      <w:tr w:rsidR="00DC7B81" w:rsidRPr="00DC7B81" w14:paraId="74D965F4" w14:textId="77777777" w:rsidTr="00DC7B81">
        <w:tc>
          <w:tcPr>
            <w:tcW w:w="9004" w:type="dxa"/>
            <w:gridSpan w:val="2"/>
            <w:shd w:val="clear" w:color="auto" w:fill="D9D9D9" w:themeFill="background1" w:themeFillShade="D9"/>
          </w:tcPr>
          <w:p w14:paraId="038DE010" w14:textId="77777777" w:rsidR="00DC7B81" w:rsidRPr="00DC7B81" w:rsidRDefault="00DC7B81" w:rsidP="00544B2B">
            <w:pPr>
              <w:rPr>
                <w:szCs w:val="16"/>
              </w:rPr>
            </w:pPr>
            <w:r w:rsidRPr="00DC7B81">
              <w:rPr>
                <w:szCs w:val="16"/>
              </w:rPr>
              <w:t>Maximum storage conditions (in protective shipment package)</w:t>
            </w:r>
          </w:p>
        </w:tc>
      </w:tr>
      <w:tr w:rsidR="00DC7B81" w:rsidRPr="00DC7B81" w14:paraId="224395BC" w14:textId="77777777" w:rsidTr="00544B2B">
        <w:tc>
          <w:tcPr>
            <w:tcW w:w="4502" w:type="dxa"/>
          </w:tcPr>
          <w:p w14:paraId="53293EEB" w14:textId="77777777" w:rsidR="00DC7B81" w:rsidRPr="00DC7B81" w:rsidRDefault="00DC7B81" w:rsidP="00544B2B">
            <w:pPr>
              <w:rPr>
                <w:szCs w:val="16"/>
              </w:rPr>
            </w:pPr>
            <w:r w:rsidRPr="00DC7B81">
              <w:rPr>
                <w:szCs w:val="16"/>
              </w:rPr>
              <w:t>Temperature</w:t>
            </w:r>
          </w:p>
        </w:tc>
        <w:tc>
          <w:tcPr>
            <w:tcW w:w="4502" w:type="dxa"/>
          </w:tcPr>
          <w:p w14:paraId="705FB22F" w14:textId="77777777" w:rsidR="00DC7B81" w:rsidRPr="00DC7B81" w:rsidRDefault="00DC7B81" w:rsidP="00544B2B">
            <w:pPr>
              <w:rPr>
                <w:szCs w:val="16"/>
              </w:rPr>
            </w:pPr>
            <w:r w:rsidRPr="00DC7B81">
              <w:rPr>
                <w:szCs w:val="16"/>
              </w:rPr>
              <w:t>-25 °C to 70 °C (-13 °F to 158 °F)</w:t>
            </w:r>
          </w:p>
        </w:tc>
      </w:tr>
      <w:tr w:rsidR="00DC7B81" w:rsidRPr="00DC7B81" w14:paraId="14B12C68" w14:textId="77777777" w:rsidTr="00544B2B">
        <w:tc>
          <w:tcPr>
            <w:tcW w:w="4502" w:type="dxa"/>
          </w:tcPr>
          <w:p w14:paraId="15D40D10" w14:textId="77777777" w:rsidR="00DC7B81" w:rsidRPr="00DC7B81" w:rsidRDefault="00DC7B81" w:rsidP="00544B2B">
            <w:pPr>
              <w:rPr>
                <w:szCs w:val="16"/>
              </w:rPr>
            </w:pPr>
            <w:r w:rsidRPr="00DC7B81">
              <w:rPr>
                <w:szCs w:val="16"/>
              </w:rPr>
              <w:t>Relative humidity</w:t>
            </w:r>
          </w:p>
        </w:tc>
        <w:tc>
          <w:tcPr>
            <w:tcW w:w="4502" w:type="dxa"/>
          </w:tcPr>
          <w:p w14:paraId="0305E865" w14:textId="77777777" w:rsidR="00DC7B81" w:rsidRPr="00DC7B81" w:rsidRDefault="00DC7B81" w:rsidP="00544B2B">
            <w:pPr>
              <w:rPr>
                <w:szCs w:val="16"/>
              </w:rPr>
            </w:pPr>
            <w:r w:rsidRPr="00DC7B81">
              <w:rPr>
                <w:szCs w:val="16"/>
              </w:rPr>
              <w:t>Less than 95 %, non-condensing</w:t>
            </w:r>
          </w:p>
        </w:tc>
      </w:tr>
      <w:tr w:rsidR="00DC7B81" w:rsidRPr="00DC7B81" w14:paraId="54C7D116" w14:textId="77777777" w:rsidTr="00544B2B">
        <w:tc>
          <w:tcPr>
            <w:tcW w:w="4502" w:type="dxa"/>
          </w:tcPr>
          <w:p w14:paraId="6C0150B9" w14:textId="77777777" w:rsidR="00DC7B81" w:rsidRPr="00DC7B81" w:rsidRDefault="00DC7B81" w:rsidP="00544B2B">
            <w:pPr>
              <w:rPr>
                <w:szCs w:val="16"/>
              </w:rPr>
            </w:pPr>
            <w:r w:rsidRPr="00DC7B81">
              <w:rPr>
                <w:szCs w:val="16"/>
              </w:rPr>
              <w:t>Environmental conditions</w:t>
            </w:r>
          </w:p>
        </w:tc>
        <w:tc>
          <w:tcPr>
            <w:tcW w:w="4502" w:type="dxa"/>
          </w:tcPr>
          <w:p w14:paraId="0982A9DE" w14:textId="77777777" w:rsidR="00DC7B81" w:rsidRPr="00DC7B81" w:rsidRDefault="00DC7B81" w:rsidP="00544B2B">
            <w:pPr>
              <w:rPr>
                <w:szCs w:val="16"/>
              </w:rPr>
            </w:pPr>
            <w:r w:rsidRPr="00DC7B81">
              <w:rPr>
                <w:szCs w:val="16"/>
              </w:rPr>
              <w:t>Chemical class 3C3</w:t>
            </w:r>
          </w:p>
          <w:p w14:paraId="74BB6969" w14:textId="77777777" w:rsidR="00DC7B81" w:rsidRPr="00DC7B81" w:rsidRDefault="00DC7B81" w:rsidP="00544B2B">
            <w:pPr>
              <w:rPr>
                <w:szCs w:val="16"/>
              </w:rPr>
            </w:pPr>
            <w:r w:rsidRPr="00DC7B81">
              <w:rPr>
                <w:szCs w:val="16"/>
              </w:rPr>
              <w:t>Mechanical class 3S3</w:t>
            </w:r>
          </w:p>
        </w:tc>
      </w:tr>
    </w:tbl>
    <w:p w14:paraId="4464709D" w14:textId="77777777" w:rsidR="00DC7B81" w:rsidRPr="00DC7B81" w:rsidRDefault="00DC7B81" w:rsidP="00DC7B81">
      <w:pPr>
        <w:rPr>
          <w:szCs w:val="16"/>
        </w:rPr>
      </w:pPr>
      <w:bookmarkStart w:id="1" w:name="_Toc320281258"/>
    </w:p>
    <w:p w14:paraId="10AD2138" w14:textId="77777777" w:rsidR="00DC7B81" w:rsidRPr="00DC7B81" w:rsidRDefault="00DC7B81" w:rsidP="00DC7B81">
      <w:pPr>
        <w:rPr>
          <w:szCs w:val="16"/>
        </w:rPr>
      </w:pPr>
      <w:r w:rsidRPr="00DC7B81">
        <w:rPr>
          <w:szCs w:val="16"/>
        </w:rPr>
        <w:t>Long term storage conditions.</w:t>
      </w:r>
    </w:p>
    <w:tbl>
      <w:tblPr>
        <w:tblStyle w:val="TableGrid"/>
        <w:tblW w:w="0" w:type="auto"/>
        <w:tblLook w:val="04A0" w:firstRow="1" w:lastRow="0" w:firstColumn="1" w:lastColumn="0" w:noHBand="0" w:noVBand="1"/>
      </w:tblPr>
      <w:tblGrid>
        <w:gridCol w:w="4502"/>
        <w:gridCol w:w="4502"/>
      </w:tblGrid>
      <w:tr w:rsidR="00DC7B81" w:rsidRPr="00DC7B81" w14:paraId="1F5A021F" w14:textId="77777777" w:rsidTr="00DC7B81">
        <w:tc>
          <w:tcPr>
            <w:tcW w:w="9004" w:type="dxa"/>
            <w:gridSpan w:val="2"/>
            <w:shd w:val="clear" w:color="auto" w:fill="D9D9D9" w:themeFill="background1" w:themeFillShade="D9"/>
          </w:tcPr>
          <w:p w14:paraId="5CE02E38" w14:textId="77777777" w:rsidR="00DC7B81" w:rsidRPr="00DC7B81" w:rsidRDefault="00DC7B81" w:rsidP="00544B2B">
            <w:pPr>
              <w:rPr>
                <w:szCs w:val="16"/>
              </w:rPr>
            </w:pPr>
            <w:r w:rsidRPr="00DC7B81">
              <w:rPr>
                <w:szCs w:val="16"/>
              </w:rPr>
              <w:t>Maximum storage conditions (in protective shipment package)</w:t>
            </w:r>
          </w:p>
        </w:tc>
      </w:tr>
      <w:tr w:rsidR="00DC7B81" w:rsidRPr="00DC7B81" w14:paraId="15E2FE3C" w14:textId="77777777" w:rsidTr="00544B2B">
        <w:tc>
          <w:tcPr>
            <w:tcW w:w="4502" w:type="dxa"/>
          </w:tcPr>
          <w:p w14:paraId="5B1028B1" w14:textId="77777777" w:rsidR="00DC7B81" w:rsidRPr="00DC7B81" w:rsidRDefault="00DC7B81" w:rsidP="00544B2B">
            <w:pPr>
              <w:rPr>
                <w:szCs w:val="16"/>
              </w:rPr>
            </w:pPr>
            <w:r w:rsidRPr="00DC7B81">
              <w:rPr>
                <w:szCs w:val="16"/>
              </w:rPr>
              <w:t>Temperature</w:t>
            </w:r>
          </w:p>
        </w:tc>
        <w:tc>
          <w:tcPr>
            <w:tcW w:w="4502" w:type="dxa"/>
          </w:tcPr>
          <w:p w14:paraId="15F5E871" w14:textId="77777777" w:rsidR="00DC7B81" w:rsidRPr="00DC7B81" w:rsidRDefault="00DC7B81" w:rsidP="00544B2B">
            <w:pPr>
              <w:rPr>
                <w:szCs w:val="16"/>
              </w:rPr>
            </w:pPr>
            <w:r w:rsidRPr="00DC7B81">
              <w:rPr>
                <w:szCs w:val="16"/>
              </w:rPr>
              <w:t>-25 °C to 35 °C (-13 °F to 158 °F)</w:t>
            </w:r>
          </w:p>
        </w:tc>
      </w:tr>
      <w:tr w:rsidR="00DC7B81" w:rsidRPr="00DC7B81" w14:paraId="0F80AD91" w14:textId="77777777" w:rsidTr="00544B2B">
        <w:tc>
          <w:tcPr>
            <w:tcW w:w="4502" w:type="dxa"/>
          </w:tcPr>
          <w:p w14:paraId="40400CB4" w14:textId="77777777" w:rsidR="00DC7B81" w:rsidRPr="00DC7B81" w:rsidRDefault="00DC7B81" w:rsidP="00544B2B">
            <w:pPr>
              <w:rPr>
                <w:szCs w:val="16"/>
              </w:rPr>
            </w:pPr>
            <w:r w:rsidRPr="00DC7B81">
              <w:rPr>
                <w:szCs w:val="16"/>
              </w:rPr>
              <w:t>Relative humidity</w:t>
            </w:r>
          </w:p>
        </w:tc>
        <w:tc>
          <w:tcPr>
            <w:tcW w:w="4502" w:type="dxa"/>
          </w:tcPr>
          <w:p w14:paraId="7434251D" w14:textId="77777777" w:rsidR="00DC7B81" w:rsidRPr="00DC7B81" w:rsidRDefault="00DC7B81" w:rsidP="00544B2B">
            <w:pPr>
              <w:rPr>
                <w:szCs w:val="16"/>
              </w:rPr>
            </w:pPr>
            <w:r w:rsidRPr="00DC7B81">
              <w:rPr>
                <w:szCs w:val="16"/>
              </w:rPr>
              <w:t>Less than 75 %, non-condensing</w:t>
            </w:r>
          </w:p>
        </w:tc>
      </w:tr>
      <w:tr w:rsidR="00DC7B81" w:rsidRPr="00DC7B81" w14:paraId="2ED40A76" w14:textId="77777777" w:rsidTr="00544B2B">
        <w:tc>
          <w:tcPr>
            <w:tcW w:w="4502" w:type="dxa"/>
          </w:tcPr>
          <w:p w14:paraId="568F5A08" w14:textId="77777777" w:rsidR="00DC7B81" w:rsidRPr="00DC7B81" w:rsidRDefault="00DC7B81" w:rsidP="00544B2B">
            <w:pPr>
              <w:rPr>
                <w:szCs w:val="16"/>
              </w:rPr>
            </w:pPr>
            <w:r w:rsidRPr="00DC7B81">
              <w:rPr>
                <w:szCs w:val="16"/>
              </w:rPr>
              <w:t>Environmental conditions</w:t>
            </w:r>
          </w:p>
        </w:tc>
        <w:tc>
          <w:tcPr>
            <w:tcW w:w="4502" w:type="dxa"/>
          </w:tcPr>
          <w:p w14:paraId="547DD440" w14:textId="77777777" w:rsidR="00DC7B81" w:rsidRPr="00DC7B81" w:rsidRDefault="00DC7B81" w:rsidP="00544B2B">
            <w:pPr>
              <w:rPr>
                <w:szCs w:val="16"/>
              </w:rPr>
            </w:pPr>
            <w:r w:rsidRPr="00DC7B81">
              <w:rPr>
                <w:szCs w:val="16"/>
              </w:rPr>
              <w:t>Chemical class 3C3</w:t>
            </w:r>
          </w:p>
          <w:p w14:paraId="7A4471F0" w14:textId="77777777" w:rsidR="00DC7B81" w:rsidRPr="00DC7B81" w:rsidRDefault="00DC7B81" w:rsidP="00544B2B">
            <w:pPr>
              <w:rPr>
                <w:szCs w:val="16"/>
              </w:rPr>
            </w:pPr>
            <w:r w:rsidRPr="00DC7B81">
              <w:rPr>
                <w:szCs w:val="16"/>
              </w:rPr>
              <w:t>Mechanical class 3S3</w:t>
            </w:r>
          </w:p>
        </w:tc>
      </w:tr>
    </w:tbl>
    <w:p w14:paraId="17A21787" w14:textId="77777777" w:rsidR="00DC7B81" w:rsidRPr="00DC7B81" w:rsidRDefault="00DC7B81" w:rsidP="00DC7B81">
      <w:pPr>
        <w:rPr>
          <w:szCs w:val="16"/>
        </w:rPr>
      </w:pPr>
    </w:p>
    <w:p w14:paraId="406D5489" w14:textId="77777777" w:rsidR="00DC7B81" w:rsidRPr="00822E9E" w:rsidRDefault="00DC7B81" w:rsidP="00DC7B81">
      <w:pPr>
        <w:pStyle w:val="Heading2"/>
      </w:pPr>
      <w:bookmarkStart w:id="2" w:name="_Toc394584587"/>
      <w:r w:rsidRPr="00822E9E">
        <w:t>Transport conditions</w:t>
      </w:r>
      <w:bookmarkEnd w:id="1"/>
      <w:bookmarkEnd w:id="2"/>
    </w:p>
    <w:p w14:paraId="6094453A" w14:textId="661A2F95" w:rsidR="00DC7B81" w:rsidRPr="00DC7B81" w:rsidRDefault="00DC7B81" w:rsidP="00DC7B81">
      <w:pPr>
        <w:rPr>
          <w:szCs w:val="16"/>
        </w:rPr>
      </w:pPr>
      <w:r w:rsidRPr="00DC7B81">
        <w:rPr>
          <w:szCs w:val="16"/>
        </w:rPr>
        <w:t>During transport of the unit, the unit should be kept within the following conditions. The conditions are acceptable only when the unit is kept in its shipping packaging.</w:t>
      </w:r>
    </w:p>
    <w:p w14:paraId="15A042C5" w14:textId="77777777" w:rsidR="00DC7B81" w:rsidRPr="00DC7B81" w:rsidRDefault="00DC7B81" w:rsidP="00DC7B81">
      <w:pPr>
        <w:rPr>
          <w:szCs w:val="16"/>
        </w:rPr>
      </w:pPr>
    </w:p>
    <w:tbl>
      <w:tblPr>
        <w:tblStyle w:val="TableGrid"/>
        <w:tblW w:w="0" w:type="auto"/>
        <w:tblLook w:val="04A0" w:firstRow="1" w:lastRow="0" w:firstColumn="1" w:lastColumn="0" w:noHBand="0" w:noVBand="1"/>
      </w:tblPr>
      <w:tblGrid>
        <w:gridCol w:w="4502"/>
        <w:gridCol w:w="4502"/>
      </w:tblGrid>
      <w:tr w:rsidR="00DC7B81" w:rsidRPr="00DC7B81" w14:paraId="6B9D8285" w14:textId="77777777" w:rsidTr="001937E3">
        <w:tc>
          <w:tcPr>
            <w:tcW w:w="9004" w:type="dxa"/>
            <w:gridSpan w:val="2"/>
            <w:shd w:val="clear" w:color="auto" w:fill="D9D9D9" w:themeFill="background1" w:themeFillShade="D9"/>
          </w:tcPr>
          <w:p w14:paraId="3330A101" w14:textId="77777777" w:rsidR="00DC7B81" w:rsidRPr="00DC7B81" w:rsidRDefault="00DC7B81" w:rsidP="00544B2B">
            <w:pPr>
              <w:rPr>
                <w:szCs w:val="16"/>
              </w:rPr>
            </w:pPr>
            <w:r w:rsidRPr="00DC7B81">
              <w:rPr>
                <w:szCs w:val="16"/>
              </w:rPr>
              <w:t>Maximum transport conditions (in protective shipment package)</w:t>
            </w:r>
          </w:p>
        </w:tc>
      </w:tr>
      <w:tr w:rsidR="00DC7B81" w:rsidRPr="00DC7B81" w14:paraId="061A6BE3" w14:textId="77777777" w:rsidTr="00544B2B">
        <w:tc>
          <w:tcPr>
            <w:tcW w:w="4502" w:type="dxa"/>
          </w:tcPr>
          <w:p w14:paraId="14A51C62" w14:textId="77777777" w:rsidR="00DC7B81" w:rsidRPr="00DC7B81" w:rsidRDefault="00DC7B81" w:rsidP="00544B2B">
            <w:pPr>
              <w:rPr>
                <w:szCs w:val="16"/>
              </w:rPr>
            </w:pPr>
            <w:r w:rsidRPr="00DC7B81">
              <w:rPr>
                <w:szCs w:val="16"/>
              </w:rPr>
              <w:t>Temperature</w:t>
            </w:r>
          </w:p>
        </w:tc>
        <w:tc>
          <w:tcPr>
            <w:tcW w:w="4502" w:type="dxa"/>
          </w:tcPr>
          <w:p w14:paraId="1D3E9D04" w14:textId="77777777" w:rsidR="00DC7B81" w:rsidRPr="00DC7B81" w:rsidRDefault="00DC7B81" w:rsidP="00544B2B">
            <w:pPr>
              <w:rPr>
                <w:szCs w:val="16"/>
              </w:rPr>
            </w:pPr>
            <w:r w:rsidRPr="00DC7B81">
              <w:rPr>
                <w:szCs w:val="16"/>
              </w:rPr>
              <w:t>-25 °C to 70 °C (-13 °F to 158 °F)</w:t>
            </w:r>
          </w:p>
        </w:tc>
      </w:tr>
      <w:tr w:rsidR="00DC7B81" w:rsidRPr="00DC7B81" w14:paraId="4954A4A9" w14:textId="77777777" w:rsidTr="00544B2B">
        <w:tc>
          <w:tcPr>
            <w:tcW w:w="4502" w:type="dxa"/>
          </w:tcPr>
          <w:p w14:paraId="3EA9973E" w14:textId="77777777" w:rsidR="00DC7B81" w:rsidRPr="00DC7B81" w:rsidRDefault="00DC7B81" w:rsidP="00544B2B">
            <w:pPr>
              <w:rPr>
                <w:szCs w:val="16"/>
              </w:rPr>
            </w:pPr>
            <w:r w:rsidRPr="00DC7B81">
              <w:rPr>
                <w:szCs w:val="16"/>
              </w:rPr>
              <w:t>Relative humidity</w:t>
            </w:r>
          </w:p>
        </w:tc>
        <w:tc>
          <w:tcPr>
            <w:tcW w:w="4502" w:type="dxa"/>
          </w:tcPr>
          <w:p w14:paraId="0B1BECB5" w14:textId="77777777" w:rsidR="00DC7B81" w:rsidRPr="00DC7B81" w:rsidRDefault="00DC7B81" w:rsidP="00544B2B">
            <w:pPr>
              <w:rPr>
                <w:szCs w:val="16"/>
              </w:rPr>
            </w:pPr>
            <w:r w:rsidRPr="00DC7B81">
              <w:rPr>
                <w:szCs w:val="16"/>
              </w:rPr>
              <w:t>Less than 95 %, non-condensing</w:t>
            </w:r>
          </w:p>
        </w:tc>
      </w:tr>
      <w:tr w:rsidR="00DC7B81" w:rsidRPr="00DC7B81" w14:paraId="788E9665" w14:textId="77777777" w:rsidTr="00544B2B">
        <w:tc>
          <w:tcPr>
            <w:tcW w:w="4502" w:type="dxa"/>
          </w:tcPr>
          <w:p w14:paraId="4F3DB71E" w14:textId="77777777" w:rsidR="00DC7B81" w:rsidRPr="00DC7B81" w:rsidRDefault="00DC7B81" w:rsidP="00544B2B">
            <w:pPr>
              <w:rPr>
                <w:szCs w:val="16"/>
              </w:rPr>
            </w:pPr>
            <w:r w:rsidRPr="00DC7B81">
              <w:rPr>
                <w:szCs w:val="16"/>
              </w:rPr>
              <w:t>Environmental conditions</w:t>
            </w:r>
          </w:p>
        </w:tc>
        <w:tc>
          <w:tcPr>
            <w:tcW w:w="4502" w:type="dxa"/>
          </w:tcPr>
          <w:p w14:paraId="0DA6DDEE" w14:textId="77777777" w:rsidR="00DC7B81" w:rsidRPr="00DC7B81" w:rsidRDefault="00DC7B81" w:rsidP="00544B2B">
            <w:pPr>
              <w:rPr>
                <w:szCs w:val="16"/>
              </w:rPr>
            </w:pPr>
            <w:r w:rsidRPr="00DC7B81">
              <w:rPr>
                <w:szCs w:val="16"/>
              </w:rPr>
              <w:t>Chemical class 3C3</w:t>
            </w:r>
          </w:p>
          <w:p w14:paraId="559CB9BE" w14:textId="77777777" w:rsidR="00DC7B81" w:rsidRPr="00DC7B81" w:rsidRDefault="00DC7B81" w:rsidP="00544B2B">
            <w:pPr>
              <w:rPr>
                <w:szCs w:val="16"/>
              </w:rPr>
            </w:pPr>
            <w:r w:rsidRPr="00DC7B81">
              <w:rPr>
                <w:szCs w:val="16"/>
              </w:rPr>
              <w:t>Mechanical class 3S3</w:t>
            </w:r>
          </w:p>
        </w:tc>
      </w:tr>
    </w:tbl>
    <w:p w14:paraId="7EFC82FA" w14:textId="32E547C9" w:rsidR="00BE4EEB" w:rsidRDefault="00F31423">
      <w:pPr>
        <w:spacing w:after="160"/>
      </w:pPr>
      <w:r>
        <w:br w:type="page"/>
      </w:r>
    </w:p>
    <w:p w14:paraId="3839BB10" w14:textId="1F8C1D16" w:rsidR="00F31423" w:rsidRDefault="00F31423" w:rsidP="001A299B">
      <w:pPr>
        <w:pStyle w:val="Heading3"/>
      </w:pPr>
      <w:r>
        <w:lastRenderedPageBreak/>
        <w:t xml:space="preserve">ADF P100 </w:t>
      </w:r>
      <w:r w:rsidR="00DC7B81">
        <w:t>Unpacking &amp; Handling</w:t>
      </w:r>
    </w:p>
    <w:p w14:paraId="77F4E02B" w14:textId="48A8AECE" w:rsidR="00DC7B81" w:rsidRPr="00DC7B81" w:rsidRDefault="00DC7B81" w:rsidP="00DC7B81">
      <w:pPr>
        <w:rPr>
          <w:szCs w:val="16"/>
        </w:rPr>
      </w:pPr>
      <w:r w:rsidRPr="00DC7B81">
        <w:rPr>
          <w:noProof/>
          <w:szCs w:val="16"/>
          <w:lang w:val="sv-SE" w:eastAsia="sv-SE"/>
        </w:rPr>
        <w:drawing>
          <wp:anchor distT="0" distB="0" distL="114300" distR="114300" simplePos="0" relativeHeight="251658240" behindDoc="0" locked="0" layoutInCell="1" allowOverlap="1" wp14:anchorId="104B79CF" wp14:editId="47AFF8AC">
            <wp:simplePos x="0" y="0"/>
            <wp:positionH relativeFrom="margin">
              <wp:posOffset>4212578</wp:posOffset>
            </wp:positionH>
            <wp:positionV relativeFrom="margin">
              <wp:posOffset>436676</wp:posOffset>
            </wp:positionV>
            <wp:extent cx="2057400" cy="3131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3131185"/>
                    </a:xfrm>
                    <a:prstGeom prst="rect">
                      <a:avLst/>
                    </a:prstGeom>
                  </pic:spPr>
                </pic:pic>
              </a:graphicData>
            </a:graphic>
            <wp14:sizeRelH relativeFrom="margin">
              <wp14:pctWidth>0</wp14:pctWidth>
            </wp14:sizeRelH>
            <wp14:sizeRelV relativeFrom="margin">
              <wp14:pctHeight>0</wp14:pctHeight>
            </wp14:sizeRelV>
          </wp:anchor>
        </w:drawing>
      </w:r>
      <w:r w:rsidRPr="00DC7B81">
        <w:rPr>
          <w:szCs w:val="16"/>
        </w:rPr>
        <w:t>Upon reception of the Active Filter, visually inspect that the packaging is in good condition. Verify that all items are present in the package:</w:t>
      </w:r>
    </w:p>
    <w:p w14:paraId="0848D8CC" w14:textId="2B4672A3" w:rsidR="00DC7B81" w:rsidRPr="00DC7B81" w:rsidRDefault="00DC7B81" w:rsidP="00DC7B81">
      <w:pPr>
        <w:pStyle w:val="ListParagraph"/>
        <w:numPr>
          <w:ilvl w:val="0"/>
          <w:numId w:val="3"/>
        </w:numPr>
        <w:spacing w:before="120" w:after="240" w:line="240" w:lineRule="auto"/>
        <w:rPr>
          <w:szCs w:val="16"/>
        </w:rPr>
      </w:pPr>
      <w:r w:rsidRPr="00DC7B81">
        <w:rPr>
          <w:szCs w:val="16"/>
        </w:rPr>
        <w:t>This guide (1199 394)</w:t>
      </w:r>
    </w:p>
    <w:p w14:paraId="517C8633" w14:textId="0DF35552" w:rsidR="00DC7B81" w:rsidRPr="00DC7B81" w:rsidRDefault="00DC7B81" w:rsidP="00DC7B81">
      <w:pPr>
        <w:pStyle w:val="ListParagraph"/>
        <w:numPr>
          <w:ilvl w:val="0"/>
          <w:numId w:val="3"/>
        </w:numPr>
        <w:spacing w:before="120" w:after="240" w:line="240" w:lineRule="auto"/>
        <w:rPr>
          <w:szCs w:val="16"/>
        </w:rPr>
      </w:pPr>
      <w:r w:rsidRPr="00DC7B81">
        <w:rPr>
          <w:szCs w:val="16"/>
        </w:rPr>
        <w:t>ADF P100 Hardware Manual (1199 273)</w:t>
      </w:r>
    </w:p>
    <w:p w14:paraId="6DB1B14B" w14:textId="36B29F37" w:rsidR="00DC7B81" w:rsidRPr="00DC7B81" w:rsidRDefault="00DC7B81" w:rsidP="00DC7B81">
      <w:pPr>
        <w:pStyle w:val="ListParagraph"/>
        <w:numPr>
          <w:ilvl w:val="0"/>
          <w:numId w:val="3"/>
        </w:numPr>
        <w:spacing w:before="120" w:after="240" w:line="240" w:lineRule="auto"/>
        <w:rPr>
          <w:szCs w:val="16"/>
        </w:rPr>
      </w:pPr>
      <w:r w:rsidRPr="00DC7B81">
        <w:rPr>
          <w:szCs w:val="16"/>
        </w:rPr>
        <w:t xml:space="preserve">ADF P100/P300 User Manual (1199 172) </w:t>
      </w:r>
    </w:p>
    <w:tbl>
      <w:tblPr>
        <w:tblStyle w:val="Formatvorlage1"/>
        <w:tblW w:w="0" w:type="auto"/>
        <w:tblLook w:val="01E0" w:firstRow="1" w:lastRow="1" w:firstColumn="1" w:lastColumn="1" w:noHBand="0" w:noVBand="0"/>
      </w:tblPr>
      <w:tblGrid>
        <w:gridCol w:w="970"/>
        <w:gridCol w:w="3962"/>
      </w:tblGrid>
      <w:tr w:rsidR="00DC7B81" w:rsidRPr="00DC7B81" w14:paraId="63A9D515" w14:textId="77777777" w:rsidTr="00DC7B81">
        <w:trPr>
          <w:trHeight w:val="1539"/>
        </w:trPr>
        <w:tc>
          <w:tcPr>
            <w:cnfStyle w:val="001000000000" w:firstRow="0" w:lastRow="0" w:firstColumn="1" w:lastColumn="0" w:oddVBand="0" w:evenVBand="0" w:oddHBand="0" w:evenHBand="0" w:firstRowFirstColumn="0" w:firstRowLastColumn="0" w:lastRowFirstColumn="0" w:lastRowLastColumn="0"/>
            <w:tcW w:w="591" w:type="dxa"/>
          </w:tcPr>
          <w:p w14:paraId="54EB8A5F" w14:textId="77777777" w:rsidR="00DC7B81" w:rsidRPr="00DC7B81" w:rsidRDefault="00DC7B81" w:rsidP="00544B2B">
            <w:pPr>
              <w:rPr>
                <w:szCs w:val="16"/>
              </w:rPr>
            </w:pPr>
            <w:r w:rsidRPr="00DC7B81">
              <w:rPr>
                <w:bCs/>
                <w:sz w:val="96"/>
                <w:szCs w:val="16"/>
              </w:rPr>
              <w:sym w:font="Webdings" w:char="F0EA"/>
            </w:r>
          </w:p>
        </w:tc>
        <w:tc>
          <w:tcPr>
            <w:cnfStyle w:val="000100000000" w:firstRow="0" w:lastRow="0" w:firstColumn="0" w:lastColumn="1" w:oddVBand="0" w:evenVBand="0" w:oddHBand="0" w:evenHBand="0" w:firstRowFirstColumn="0" w:firstRowLastColumn="0" w:lastRowFirstColumn="0" w:lastRowLastColumn="0"/>
            <w:tcW w:w="3962" w:type="dxa"/>
          </w:tcPr>
          <w:p w14:paraId="0932245E" w14:textId="270707DF" w:rsidR="00DC7B81" w:rsidRPr="00DC7B81" w:rsidRDefault="00DC7B81" w:rsidP="00DC7B81">
            <w:pPr>
              <w:rPr>
                <w:szCs w:val="16"/>
              </w:rPr>
            </w:pPr>
            <w:r w:rsidRPr="00DC7B81">
              <w:rPr>
                <w:rStyle w:val="Strong"/>
                <w:szCs w:val="16"/>
              </w:rPr>
              <w:t xml:space="preserve">ATTENTION: </w:t>
            </w:r>
            <w:r w:rsidRPr="00DC7B81">
              <w:rPr>
                <w:szCs w:val="16"/>
              </w:rPr>
              <w:t>Before unpacking and installation the Active Filter please read through the following pages THOROUGHLY to make sure that it’s handled in the right way. The unit is heavy and weighs up to 120</w:t>
            </w:r>
            <w:r w:rsidRPr="00DC7B81">
              <w:rPr>
                <w:color w:val="FF0000"/>
                <w:szCs w:val="16"/>
              </w:rPr>
              <w:t xml:space="preserve"> </w:t>
            </w:r>
            <w:r w:rsidRPr="00DC7B81">
              <w:rPr>
                <w:szCs w:val="16"/>
              </w:rPr>
              <w:t>kilograms / 265 lbs.</w:t>
            </w:r>
          </w:p>
        </w:tc>
      </w:tr>
    </w:tbl>
    <w:p w14:paraId="7D2A45CD" w14:textId="6780508C" w:rsidR="00F31423" w:rsidRPr="00DC7B81" w:rsidRDefault="00F31423" w:rsidP="00F31423">
      <w:pPr>
        <w:rPr>
          <w:szCs w:val="16"/>
        </w:rPr>
      </w:pPr>
    </w:p>
    <w:p w14:paraId="1F7478DF" w14:textId="2069BCD7" w:rsidR="00DC7B81" w:rsidRPr="00DC7B81" w:rsidRDefault="00DC7B81" w:rsidP="00DC7B81">
      <w:pPr>
        <w:pStyle w:val="ListParagraph"/>
        <w:numPr>
          <w:ilvl w:val="0"/>
          <w:numId w:val="4"/>
        </w:numPr>
        <w:rPr>
          <w:szCs w:val="16"/>
        </w:rPr>
      </w:pPr>
      <w:r w:rsidRPr="00DC7B81">
        <w:rPr>
          <w:szCs w:val="16"/>
        </w:rPr>
        <w:t>Make sure all covers are on the system</w:t>
      </w:r>
    </w:p>
    <w:p w14:paraId="0C7C9E72" w14:textId="2F2482E6" w:rsidR="00DC7B81" w:rsidRPr="00DC7B81" w:rsidRDefault="00DC7B81" w:rsidP="00DC7B81">
      <w:pPr>
        <w:pStyle w:val="ListParagraph"/>
        <w:numPr>
          <w:ilvl w:val="0"/>
          <w:numId w:val="4"/>
        </w:numPr>
        <w:rPr>
          <w:szCs w:val="16"/>
        </w:rPr>
      </w:pPr>
      <w:r w:rsidRPr="00DC7B81">
        <w:rPr>
          <w:szCs w:val="16"/>
        </w:rPr>
        <w:t>The crated system can be lifted using cranes, forklifts etc.</w:t>
      </w:r>
    </w:p>
    <w:p w14:paraId="0AD46214" w14:textId="6A0A3146" w:rsidR="00DC7B81" w:rsidRPr="00DC7B81" w:rsidRDefault="00DC7B81" w:rsidP="00DC7B81">
      <w:pPr>
        <w:pStyle w:val="ListParagraph"/>
        <w:numPr>
          <w:ilvl w:val="0"/>
          <w:numId w:val="4"/>
        </w:numPr>
        <w:rPr>
          <w:szCs w:val="16"/>
        </w:rPr>
      </w:pPr>
      <w:r w:rsidRPr="00DC7B81">
        <w:rPr>
          <w:szCs w:val="16"/>
        </w:rPr>
        <w:t>The Active Filter may only be lifted in the lifting ears on top of the Active Filter. Also the length of the straps must exceed 220mm and be of the same length according to the figure to the right.</w:t>
      </w:r>
    </w:p>
    <w:p w14:paraId="5AA5EE23" w14:textId="2A98CCE3" w:rsidR="00DC7B81" w:rsidRDefault="00DC7B81" w:rsidP="00F31423"/>
    <w:p w14:paraId="4F5FC88B" w14:textId="1EF94552" w:rsidR="00DC7B81" w:rsidRDefault="00DC7B81" w:rsidP="001A299B">
      <w:pPr>
        <w:pStyle w:val="Heading3"/>
      </w:pPr>
      <w:r>
        <w:t>ADF P300 Unpacking &amp; Handling</w:t>
      </w:r>
    </w:p>
    <w:p w14:paraId="5B334831" w14:textId="3398175E" w:rsidR="00DC7B81" w:rsidRPr="00DC7B81" w:rsidRDefault="00DC7B81" w:rsidP="00DC7B81">
      <w:r w:rsidRPr="00DC7B81">
        <w:t>Each Active Filter is delivered in packaging suitable for transportation. Upon reception of the Active Filter, visually inspect that the packaging is in good condition. Verify that all items are present in the package:</w:t>
      </w:r>
      <w:r w:rsidRPr="00DC7B81">
        <w:rPr>
          <w:noProof/>
        </w:rPr>
        <w:t xml:space="preserve"> </w:t>
      </w:r>
    </w:p>
    <w:p w14:paraId="59656853" w14:textId="5CB94A06" w:rsidR="00DC7B81" w:rsidRPr="00DC7B81" w:rsidRDefault="00DC7B81" w:rsidP="00DC7B81">
      <w:pPr>
        <w:pStyle w:val="ListParagraph"/>
        <w:numPr>
          <w:ilvl w:val="0"/>
          <w:numId w:val="3"/>
        </w:numPr>
        <w:spacing w:before="120" w:after="240" w:line="240" w:lineRule="auto"/>
      </w:pPr>
      <w:r w:rsidRPr="00DC7B81">
        <w:t>This manual (1 199 171)</w:t>
      </w:r>
      <w:r w:rsidR="00020665" w:rsidRPr="00020665">
        <w:rPr>
          <w:noProof/>
          <w:szCs w:val="16"/>
          <w:lang w:val="sv-SE" w:eastAsia="sv-SE"/>
        </w:rPr>
        <w:t xml:space="preserve"> </w:t>
      </w:r>
    </w:p>
    <w:p w14:paraId="226020E7" w14:textId="351E70B6" w:rsidR="00DC7B81" w:rsidRPr="00DC7B81" w:rsidRDefault="00DC7B81" w:rsidP="00DC7B81">
      <w:pPr>
        <w:pStyle w:val="ListParagraph"/>
        <w:numPr>
          <w:ilvl w:val="0"/>
          <w:numId w:val="3"/>
        </w:numPr>
        <w:spacing w:before="120" w:after="240" w:line="240" w:lineRule="auto"/>
      </w:pPr>
      <w:r w:rsidRPr="00DC7B81">
        <w:t>The ADF P100/P300 User Manual (1 199 172)</w:t>
      </w:r>
    </w:p>
    <w:p w14:paraId="5CDB1535" w14:textId="77777777" w:rsidR="00DC7B81" w:rsidRPr="00DC7B81" w:rsidRDefault="00DC7B81" w:rsidP="00DC7B81">
      <w:pPr>
        <w:pStyle w:val="ListParagraph"/>
        <w:numPr>
          <w:ilvl w:val="0"/>
          <w:numId w:val="3"/>
        </w:numPr>
        <w:spacing w:before="120" w:after="240" w:line="240" w:lineRule="auto"/>
      </w:pPr>
      <w:r w:rsidRPr="00DC7B81">
        <w:t>Bag with distances, screws and cabinet key</w:t>
      </w:r>
    </w:p>
    <w:p w14:paraId="5BC9838B" w14:textId="4E7F0594" w:rsidR="00DC7B81" w:rsidRPr="00DC7B81" w:rsidRDefault="00DC7B81" w:rsidP="00DC7B81">
      <w:pPr>
        <w:pStyle w:val="ListParagraph"/>
        <w:numPr>
          <w:ilvl w:val="0"/>
          <w:numId w:val="3"/>
        </w:numPr>
        <w:spacing w:before="120" w:after="240" w:line="240" w:lineRule="auto"/>
      </w:pPr>
      <w:r w:rsidRPr="00DC7B81">
        <w:t>External water hoses (only ADF P300W)</w:t>
      </w:r>
    </w:p>
    <w:p w14:paraId="5CC85DE9" w14:textId="4B59A384" w:rsidR="00DC7B81" w:rsidRPr="00DC7B81" w:rsidRDefault="00020665" w:rsidP="00DC7B81">
      <w:pPr>
        <w:pStyle w:val="ListParagraph"/>
        <w:numPr>
          <w:ilvl w:val="0"/>
          <w:numId w:val="3"/>
        </w:numPr>
        <w:spacing w:before="120" w:after="240" w:line="240" w:lineRule="auto"/>
      </w:pPr>
      <w:r>
        <w:rPr>
          <w:noProof/>
          <w:szCs w:val="16"/>
          <w:lang w:val="sv-SE" w:eastAsia="sv-SE"/>
        </w:rPr>
        <w:drawing>
          <wp:anchor distT="0" distB="0" distL="114300" distR="114300" simplePos="0" relativeHeight="251672576" behindDoc="0" locked="0" layoutInCell="1" allowOverlap="1" wp14:anchorId="14A8B849" wp14:editId="10D497D3">
            <wp:simplePos x="0" y="0"/>
            <wp:positionH relativeFrom="column">
              <wp:posOffset>4698365</wp:posOffset>
            </wp:positionH>
            <wp:positionV relativeFrom="paragraph">
              <wp:posOffset>12065</wp:posOffset>
            </wp:positionV>
            <wp:extent cx="1583690" cy="197929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fting of ADF P300-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690" cy="1979295"/>
                    </a:xfrm>
                    <a:prstGeom prst="rect">
                      <a:avLst/>
                    </a:prstGeom>
                  </pic:spPr>
                </pic:pic>
              </a:graphicData>
            </a:graphic>
            <wp14:sizeRelH relativeFrom="page">
              <wp14:pctWidth>0</wp14:pctWidth>
            </wp14:sizeRelH>
            <wp14:sizeRelV relativeFrom="page">
              <wp14:pctHeight>0</wp14:pctHeight>
            </wp14:sizeRelV>
          </wp:anchor>
        </w:drawing>
      </w:r>
      <w:r w:rsidR="00DC7B81" w:rsidRPr="00DC7B81">
        <w:t>V4 and V5 valve in a box (only ADF P300W)</w:t>
      </w:r>
    </w:p>
    <w:p w14:paraId="289D585D" w14:textId="77777777" w:rsidR="00DC7B81" w:rsidRPr="00DC7B81" w:rsidRDefault="00DC7B81" w:rsidP="00F31423"/>
    <w:p w14:paraId="341E1A46" w14:textId="413E3372" w:rsidR="00DC7B81" w:rsidRPr="00DC7B81" w:rsidRDefault="00DC7B81" w:rsidP="00DC7B81">
      <w:r w:rsidRPr="00DC7B81">
        <w:t>If the Active Filter is to be moved when not in its protective packaging please do it according to this document.</w:t>
      </w:r>
    </w:p>
    <w:p w14:paraId="602F5CD3" w14:textId="01E2B3B2" w:rsidR="00DC7B81" w:rsidRPr="00DC7B81" w:rsidRDefault="00DC7B81" w:rsidP="00DC7B81">
      <w:r w:rsidRPr="00DC7B81">
        <w:t xml:space="preserve"> </w:t>
      </w:r>
    </w:p>
    <w:p w14:paraId="46B1B34B" w14:textId="204434DB" w:rsidR="00DC7B81" w:rsidRPr="00DC7B81" w:rsidRDefault="00DC7B81" w:rsidP="00DC7B81">
      <w:pPr>
        <w:pStyle w:val="ListParagraph"/>
        <w:numPr>
          <w:ilvl w:val="0"/>
          <w:numId w:val="5"/>
        </w:numPr>
      </w:pPr>
      <w:r w:rsidRPr="00DC7B81">
        <w:t>Always handle the Active Filter with care since it consists of sensitive power electronics.</w:t>
      </w:r>
    </w:p>
    <w:p w14:paraId="244DB43F" w14:textId="2C5BE02D" w:rsidR="00DC7B81" w:rsidRPr="00DC7B81" w:rsidRDefault="00DC7B81" w:rsidP="00DC7B81">
      <w:pPr>
        <w:pStyle w:val="ListParagraph"/>
        <w:numPr>
          <w:ilvl w:val="0"/>
          <w:numId w:val="5"/>
        </w:numPr>
      </w:pPr>
      <w:r w:rsidRPr="00DC7B81">
        <w:t xml:space="preserve">The Active Filter may only be lifted in the lifting lugs on top of the Active Filter. </w:t>
      </w:r>
      <w:proofErr w:type="gramStart"/>
      <w:r w:rsidRPr="00DC7B81">
        <w:t>Also</w:t>
      </w:r>
      <w:proofErr w:type="gramEnd"/>
      <w:r w:rsidRPr="00DC7B81">
        <w:t xml:space="preserve"> the angle between the lifting wire and the top of the Active Filter must be minimum 60 degrees according to </w:t>
      </w:r>
      <w:r w:rsidR="00020665">
        <w:t>the figure on right</w:t>
      </w:r>
      <w:r w:rsidRPr="00DC7B81">
        <w:t>. Please note that roof should not be raised until commissioning and start-up of the system.</w:t>
      </w:r>
    </w:p>
    <w:p w14:paraId="0AF38B47" w14:textId="0D9E43BC" w:rsidR="00DC7B81" w:rsidRPr="00DC7B81" w:rsidRDefault="00DC7B81" w:rsidP="00DC7B81">
      <w:pPr>
        <w:pStyle w:val="ListParagraph"/>
        <w:numPr>
          <w:ilvl w:val="0"/>
          <w:numId w:val="5"/>
        </w:numPr>
        <w:spacing w:before="120" w:after="240" w:line="240" w:lineRule="auto"/>
      </w:pPr>
      <w:r w:rsidRPr="00DC7B81">
        <w:t>Always keep the door closed on the cabinet, this to keep out dust and other particles that may harm the system.</w:t>
      </w:r>
    </w:p>
    <w:p w14:paraId="3C32E7BA" w14:textId="7BA49ED7" w:rsidR="00DC7B81" w:rsidRPr="00DC7B81" w:rsidRDefault="00DC7B81" w:rsidP="00DC7B81">
      <w:pPr>
        <w:pStyle w:val="ListParagraph"/>
        <w:numPr>
          <w:ilvl w:val="0"/>
          <w:numId w:val="5"/>
        </w:numPr>
        <w:spacing w:before="120" w:after="240" w:line="240" w:lineRule="auto"/>
      </w:pPr>
      <w:r w:rsidRPr="00DC7B81">
        <w:t>Keep roof on without distances</w:t>
      </w:r>
    </w:p>
    <w:p w14:paraId="07F0A89C" w14:textId="499E6217" w:rsidR="00DC7B81" w:rsidRPr="00DC7B81" w:rsidRDefault="00DC7B81" w:rsidP="00DC7B81">
      <w:pPr>
        <w:pStyle w:val="ListParagraph"/>
        <w:numPr>
          <w:ilvl w:val="0"/>
          <w:numId w:val="5"/>
        </w:numPr>
        <w:spacing w:before="120" w:after="240" w:line="240" w:lineRule="auto"/>
      </w:pPr>
      <w:r w:rsidRPr="00DC7B81">
        <w:t>Keep plastic film over filter inlets on cabinets front until commissioning</w:t>
      </w:r>
    </w:p>
    <w:p w14:paraId="64B2C0C0" w14:textId="756E9158" w:rsidR="00DC7B81" w:rsidRDefault="00DC7B81" w:rsidP="00DC7B81">
      <w:pPr>
        <w:pStyle w:val="ListParagraph"/>
        <w:numPr>
          <w:ilvl w:val="0"/>
          <w:numId w:val="5"/>
        </w:numPr>
        <w:spacing w:before="120" w:after="240" w:line="240" w:lineRule="auto"/>
      </w:pPr>
      <w:r>
        <w:rPr>
          <w:noProof/>
          <w:lang w:val="sv-SE" w:eastAsia="sv-SE"/>
        </w:rPr>
        <w:drawing>
          <wp:anchor distT="0" distB="0" distL="114300" distR="114300" simplePos="0" relativeHeight="251660288" behindDoc="0" locked="0" layoutInCell="1" allowOverlap="1" wp14:anchorId="211AE6AB" wp14:editId="30F40EA4">
            <wp:simplePos x="0" y="0"/>
            <wp:positionH relativeFrom="margin">
              <wp:posOffset>4594848</wp:posOffset>
            </wp:positionH>
            <wp:positionV relativeFrom="margin">
              <wp:posOffset>6915150</wp:posOffset>
            </wp:positionV>
            <wp:extent cx="1737360" cy="17583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360" cy="1758315"/>
                    </a:xfrm>
                    <a:prstGeom prst="rect">
                      <a:avLst/>
                    </a:prstGeom>
                  </pic:spPr>
                </pic:pic>
              </a:graphicData>
            </a:graphic>
            <wp14:sizeRelH relativeFrom="margin">
              <wp14:pctWidth>0</wp14:pctWidth>
            </wp14:sizeRelH>
            <wp14:sizeRelV relativeFrom="margin">
              <wp14:pctHeight>0</wp14:pctHeight>
            </wp14:sizeRelV>
          </wp:anchor>
        </w:drawing>
      </w:r>
      <w:r w:rsidRPr="00DC7B81">
        <w:t>Keep plastic cover from wooden box on</w:t>
      </w:r>
    </w:p>
    <w:p w14:paraId="4B86274E" w14:textId="716F74FD" w:rsidR="00DC7B81" w:rsidRDefault="00DC7B81" w:rsidP="00DC7B81">
      <w:pPr>
        <w:spacing w:before="120" w:after="240" w:line="240" w:lineRule="auto"/>
      </w:pPr>
      <w:proofErr w:type="spellStart"/>
      <w:r>
        <w:t>Prio</w:t>
      </w:r>
      <w:proofErr w:type="spellEnd"/>
      <w:r>
        <w:t xml:space="preserve"> to starting up the filter, the roof must be adjusted accordingly:</w:t>
      </w:r>
      <w:r w:rsidRPr="00DC7B81">
        <w:rPr>
          <w:noProof/>
        </w:rPr>
        <w:t xml:space="preserve"> </w:t>
      </w:r>
    </w:p>
    <w:p w14:paraId="404C2710" w14:textId="474B3FC0" w:rsidR="00DC7B81" w:rsidRPr="00DC7B81" w:rsidRDefault="00DC7B81" w:rsidP="00DC7B81">
      <w:pPr>
        <w:pStyle w:val="ListParagraph"/>
        <w:numPr>
          <w:ilvl w:val="0"/>
          <w:numId w:val="7"/>
        </w:numPr>
        <w:spacing w:before="120" w:after="240" w:line="240" w:lineRule="auto"/>
        <w:rPr>
          <w:szCs w:val="16"/>
        </w:rPr>
      </w:pPr>
      <w:r w:rsidRPr="00DC7B81">
        <w:rPr>
          <w:b/>
          <w:szCs w:val="16"/>
        </w:rPr>
        <w:t>Remove plastic cover:</w:t>
      </w:r>
      <w:r w:rsidRPr="00DC7B81">
        <w:rPr>
          <w:szCs w:val="16"/>
        </w:rPr>
        <w:t xml:space="preserve"> Remove the plastic cover (if kept from protective packaging) that is covering the whole cabinet</w:t>
      </w:r>
      <w:r>
        <w:rPr>
          <w:szCs w:val="16"/>
        </w:rPr>
        <w:t>.</w:t>
      </w:r>
    </w:p>
    <w:p w14:paraId="44836C13" w14:textId="58FAB333" w:rsidR="00DC7B81" w:rsidRPr="00DC7B81" w:rsidRDefault="00DC7B81" w:rsidP="00DC7B81">
      <w:pPr>
        <w:pStyle w:val="ListParagraph"/>
        <w:numPr>
          <w:ilvl w:val="0"/>
          <w:numId w:val="7"/>
        </w:numPr>
        <w:spacing w:before="120" w:after="240" w:line="240" w:lineRule="auto"/>
        <w:rPr>
          <w:szCs w:val="16"/>
        </w:rPr>
      </w:pPr>
      <w:r w:rsidRPr="00DC7B81">
        <w:rPr>
          <w:b/>
          <w:szCs w:val="16"/>
        </w:rPr>
        <w:t>Remove plastic film from cabinet doors:</w:t>
      </w:r>
      <w:r w:rsidRPr="00DC7B81">
        <w:rPr>
          <w:szCs w:val="16"/>
        </w:rPr>
        <w:t xml:space="preserve"> The plastic film placed at the front over the filter intake has to be removed before starting up the system to make sure that the system gets sufficient amount of air.</w:t>
      </w:r>
    </w:p>
    <w:p w14:paraId="00D5F7E3" w14:textId="5CEA68B7" w:rsidR="00DC7B81" w:rsidRDefault="00DC7B81" w:rsidP="00DC7B81">
      <w:pPr>
        <w:pStyle w:val="ListParagraph"/>
        <w:numPr>
          <w:ilvl w:val="0"/>
          <w:numId w:val="7"/>
        </w:numPr>
        <w:spacing w:before="120" w:after="240" w:line="240" w:lineRule="auto"/>
        <w:rPr>
          <w:szCs w:val="16"/>
        </w:rPr>
      </w:pPr>
      <w:r w:rsidRPr="00DC7B81">
        <w:rPr>
          <w:b/>
          <w:szCs w:val="16"/>
        </w:rPr>
        <w:t>Raise the roof:</w:t>
      </w:r>
      <w:r w:rsidRPr="00DC7B81">
        <w:rPr>
          <w:szCs w:val="16"/>
        </w:rPr>
        <w:t xml:space="preserve"> Loosen the four lifting lugs and remove the outer roof. Install the inner roof in its place and make sure to align the cut out holes with the air channels from the power modules. Install the supplied standoff screws in each corner on top of the cabinet and place the outer roof on top of them. Install the supplied M6 screws through a plastic washer in each corner to secure the outer roof in place. Finally install the protective plastic cap on top of each screw.</w:t>
      </w:r>
    </w:p>
    <w:p w14:paraId="4C14A2F8" w14:textId="5C334B7D" w:rsidR="00DC7B81" w:rsidRPr="00DC7B81" w:rsidRDefault="00DC7B81" w:rsidP="00DC7B81">
      <w:pPr>
        <w:spacing w:before="120" w:after="240" w:line="240" w:lineRule="auto"/>
        <w:rPr>
          <w:szCs w:val="16"/>
        </w:rPr>
      </w:pPr>
    </w:p>
    <w:p w14:paraId="30EEB13F" w14:textId="47210124" w:rsidR="00DC7B81" w:rsidRPr="00DC7B81" w:rsidRDefault="00DC7B81" w:rsidP="00DC7B81">
      <w:pPr>
        <w:spacing w:before="120" w:after="240" w:line="240" w:lineRule="auto"/>
      </w:pPr>
    </w:p>
    <w:p w14:paraId="5CFBABB3" w14:textId="77777777" w:rsidR="001A299B" w:rsidRDefault="001A299B" w:rsidP="00DC7B81"/>
    <w:p w14:paraId="71F82817" w14:textId="69DFF7B2" w:rsidR="001A299B" w:rsidRDefault="001A299B" w:rsidP="001A299B">
      <w:pPr>
        <w:pStyle w:val="Heading3"/>
      </w:pPr>
      <w:r>
        <w:t>ADF P100/P300 Environmental Data</w:t>
      </w:r>
    </w:p>
    <w:p w14:paraId="7BC40248" w14:textId="5489327D" w:rsidR="00371C48" w:rsidRDefault="00371C48" w:rsidP="00371C48">
      <w:r>
        <w:t>The following table details the allowed</w:t>
      </w:r>
      <w:r w:rsidR="008E304A">
        <w:t xml:space="preserve"> environmental</w:t>
      </w:r>
      <w:r>
        <w:t xml:space="preserve"> operating conditions. </w:t>
      </w:r>
    </w:p>
    <w:tbl>
      <w:tblPr>
        <w:tblStyle w:val="TableGrid"/>
        <w:tblW w:w="0" w:type="auto"/>
        <w:tblLook w:val="04A0" w:firstRow="1" w:lastRow="0" w:firstColumn="1" w:lastColumn="0" w:noHBand="0" w:noVBand="1"/>
      </w:tblPr>
      <w:tblGrid>
        <w:gridCol w:w="3539"/>
        <w:gridCol w:w="5465"/>
      </w:tblGrid>
      <w:tr w:rsidR="00371C48" w14:paraId="5C5BA6A4" w14:textId="77777777" w:rsidTr="00371C48">
        <w:tc>
          <w:tcPr>
            <w:tcW w:w="9004" w:type="dxa"/>
            <w:gridSpan w:val="2"/>
            <w:shd w:val="clear" w:color="auto" w:fill="D9D9D9" w:themeFill="background1" w:themeFillShade="D9"/>
          </w:tcPr>
          <w:p w14:paraId="445A6EDB" w14:textId="77777777" w:rsidR="00371C48" w:rsidRPr="009931AC" w:rsidRDefault="00371C48" w:rsidP="00A60C5B">
            <w:r w:rsidRPr="009931AC">
              <w:t>Maximum operating environmental conditions</w:t>
            </w:r>
          </w:p>
        </w:tc>
      </w:tr>
      <w:tr w:rsidR="00371C48" w14:paraId="24CE00CE" w14:textId="77777777" w:rsidTr="00425108">
        <w:tc>
          <w:tcPr>
            <w:tcW w:w="3539" w:type="dxa"/>
          </w:tcPr>
          <w:p w14:paraId="4314CEAD" w14:textId="77777777" w:rsidR="00371C48" w:rsidRPr="009931AC" w:rsidRDefault="00371C48" w:rsidP="00A60C5B">
            <w:r w:rsidRPr="009931AC">
              <w:t>Temperature</w:t>
            </w:r>
          </w:p>
        </w:tc>
        <w:tc>
          <w:tcPr>
            <w:tcW w:w="5465" w:type="dxa"/>
          </w:tcPr>
          <w:p w14:paraId="6FFF00C9" w14:textId="4405C847" w:rsidR="00371C48" w:rsidRPr="009931AC" w:rsidRDefault="00371C48" w:rsidP="00425108">
            <w:r w:rsidRPr="009931AC">
              <w:t>0</w:t>
            </w:r>
            <w:r>
              <w:t> </w:t>
            </w:r>
            <w:r w:rsidRPr="009931AC">
              <w:t>°C to 40</w:t>
            </w:r>
            <w:r>
              <w:t> °C with no derating</w:t>
            </w:r>
            <w:r w:rsidR="00425108">
              <w:t xml:space="preserve">, </w:t>
            </w:r>
            <w:r>
              <w:t>40 °C to 50 °C with derating</w:t>
            </w:r>
          </w:p>
        </w:tc>
      </w:tr>
      <w:tr w:rsidR="00371C48" w14:paraId="31D29748" w14:textId="77777777" w:rsidTr="00425108">
        <w:tc>
          <w:tcPr>
            <w:tcW w:w="3539" w:type="dxa"/>
          </w:tcPr>
          <w:p w14:paraId="0E0193F7" w14:textId="2F83EDC1" w:rsidR="00371C48" w:rsidRPr="009931AC" w:rsidRDefault="00371C48" w:rsidP="00A60C5B">
            <w:r w:rsidRPr="009931AC">
              <w:t>Relative humidity</w:t>
            </w:r>
          </w:p>
        </w:tc>
        <w:tc>
          <w:tcPr>
            <w:tcW w:w="5465" w:type="dxa"/>
          </w:tcPr>
          <w:p w14:paraId="6D9615E3" w14:textId="77777777" w:rsidR="00371C48" w:rsidRPr="009931AC" w:rsidRDefault="00371C48" w:rsidP="00A60C5B">
            <w:r w:rsidRPr="009931AC">
              <w:t>Less than 95</w:t>
            </w:r>
            <w:r>
              <w:t> </w:t>
            </w:r>
            <w:r w:rsidRPr="009931AC">
              <w:t>%, non-condensing</w:t>
            </w:r>
          </w:p>
        </w:tc>
      </w:tr>
      <w:tr w:rsidR="00371C48" w14:paraId="2B85E567" w14:textId="77777777" w:rsidTr="00425108">
        <w:tc>
          <w:tcPr>
            <w:tcW w:w="3539" w:type="dxa"/>
          </w:tcPr>
          <w:p w14:paraId="77027BB2" w14:textId="77777777" w:rsidR="00371C48" w:rsidRPr="009931AC" w:rsidRDefault="00371C48" w:rsidP="00A60C5B">
            <w:r w:rsidRPr="009931AC">
              <w:t>Altitude</w:t>
            </w:r>
          </w:p>
        </w:tc>
        <w:tc>
          <w:tcPr>
            <w:tcW w:w="5465" w:type="dxa"/>
          </w:tcPr>
          <w:p w14:paraId="65B3530C" w14:textId="0B11AF79" w:rsidR="00371C48" w:rsidRPr="009931AC" w:rsidRDefault="00371C48" w:rsidP="00425108">
            <w:r w:rsidRPr="009931AC">
              <w:t>1000</w:t>
            </w:r>
            <w:r>
              <w:t> </w:t>
            </w:r>
            <w:r w:rsidRPr="009931AC">
              <w:t>m (3300</w:t>
            </w:r>
            <w:r>
              <w:t> </w:t>
            </w:r>
            <w:proofErr w:type="spellStart"/>
            <w:r w:rsidRPr="009931AC">
              <w:t>ft</w:t>
            </w:r>
            <w:proofErr w:type="spellEnd"/>
            <w:r w:rsidRPr="009931AC">
              <w:t>)</w:t>
            </w:r>
            <w:r w:rsidR="00425108">
              <w:t xml:space="preserve">. </w:t>
            </w:r>
            <w:r w:rsidRPr="009931AC">
              <w:t xml:space="preserve">Derating may be required at higher altitude. </w:t>
            </w:r>
          </w:p>
        </w:tc>
      </w:tr>
      <w:tr w:rsidR="00371C48" w14:paraId="62F01685" w14:textId="77777777" w:rsidTr="00425108">
        <w:tc>
          <w:tcPr>
            <w:tcW w:w="3539" w:type="dxa"/>
          </w:tcPr>
          <w:p w14:paraId="4ABE656D" w14:textId="77777777" w:rsidR="00371C48" w:rsidRPr="009931AC" w:rsidRDefault="00371C48" w:rsidP="00A60C5B">
            <w:r>
              <w:t>Environmental conditions</w:t>
            </w:r>
          </w:p>
        </w:tc>
        <w:tc>
          <w:tcPr>
            <w:tcW w:w="5465" w:type="dxa"/>
          </w:tcPr>
          <w:p w14:paraId="666C4716" w14:textId="44B90582" w:rsidR="00371C48" w:rsidRPr="009931AC" w:rsidRDefault="00371C48" w:rsidP="00A60C5B">
            <w:r w:rsidRPr="009931AC">
              <w:t>C</w:t>
            </w:r>
            <w:r>
              <w:t>hemical class 3C2</w:t>
            </w:r>
            <w:r w:rsidR="00425108">
              <w:t xml:space="preserve">. </w:t>
            </w:r>
            <w:r w:rsidRPr="009931AC">
              <w:t>Mechanical class 3S</w:t>
            </w:r>
            <w:r>
              <w:t>2</w:t>
            </w:r>
          </w:p>
        </w:tc>
      </w:tr>
    </w:tbl>
    <w:p w14:paraId="2998888E" w14:textId="77777777" w:rsidR="00371C48" w:rsidRPr="00371C48" w:rsidRDefault="00371C48" w:rsidP="00371C48"/>
    <w:p w14:paraId="5826F709" w14:textId="0D2CDAE7" w:rsidR="001A299B" w:rsidRDefault="001A299B" w:rsidP="001A299B">
      <w:r>
        <w:t xml:space="preserve">The following table details the needed </w:t>
      </w:r>
      <w:r w:rsidR="00371C48">
        <w:t xml:space="preserve">air flow. The products must be placed in a well ventilated area with no conductive dust. </w:t>
      </w:r>
    </w:p>
    <w:tbl>
      <w:tblPr>
        <w:tblStyle w:val="TableGrid"/>
        <w:tblW w:w="0" w:type="auto"/>
        <w:tblLook w:val="04A0" w:firstRow="1" w:lastRow="0" w:firstColumn="1" w:lastColumn="0" w:noHBand="0" w:noVBand="1"/>
      </w:tblPr>
      <w:tblGrid>
        <w:gridCol w:w="3397"/>
        <w:gridCol w:w="2605"/>
        <w:gridCol w:w="3002"/>
      </w:tblGrid>
      <w:tr w:rsidR="001A299B" w14:paraId="1909397F" w14:textId="77777777" w:rsidTr="001A299B">
        <w:tc>
          <w:tcPr>
            <w:tcW w:w="3397" w:type="dxa"/>
            <w:shd w:val="clear" w:color="auto" w:fill="D9D9D9" w:themeFill="background1" w:themeFillShade="D9"/>
          </w:tcPr>
          <w:p w14:paraId="790EEF6F" w14:textId="77777777" w:rsidR="001A299B" w:rsidRPr="002D5A62" w:rsidRDefault="001A299B" w:rsidP="00A60C5B">
            <w:r w:rsidRPr="002D5A62">
              <w:t>Model</w:t>
            </w:r>
          </w:p>
        </w:tc>
        <w:tc>
          <w:tcPr>
            <w:tcW w:w="2605" w:type="dxa"/>
            <w:shd w:val="clear" w:color="auto" w:fill="D9D9D9" w:themeFill="background1" w:themeFillShade="D9"/>
          </w:tcPr>
          <w:p w14:paraId="4D04791F" w14:textId="77777777" w:rsidR="001A299B" w:rsidRPr="002D5A62" w:rsidRDefault="001A299B" w:rsidP="00A60C5B">
            <w:r w:rsidRPr="002D5A62">
              <w:t>Maximum air flow</w:t>
            </w:r>
          </w:p>
        </w:tc>
        <w:tc>
          <w:tcPr>
            <w:tcW w:w="3002" w:type="dxa"/>
            <w:shd w:val="clear" w:color="auto" w:fill="D9D9D9" w:themeFill="background1" w:themeFillShade="D9"/>
          </w:tcPr>
          <w:p w14:paraId="3FA78795" w14:textId="77777777" w:rsidR="001A299B" w:rsidRPr="002D5A62" w:rsidRDefault="001A299B" w:rsidP="00A60C5B">
            <w:r w:rsidRPr="002D5A62">
              <w:t>Maximum losses</w:t>
            </w:r>
          </w:p>
        </w:tc>
      </w:tr>
      <w:tr w:rsidR="001A299B" w14:paraId="75AB20FA" w14:textId="77777777" w:rsidTr="001A299B">
        <w:tc>
          <w:tcPr>
            <w:tcW w:w="3397" w:type="dxa"/>
          </w:tcPr>
          <w:p w14:paraId="335B49DD" w14:textId="5FF54403" w:rsidR="001A299B" w:rsidRPr="002D5A62" w:rsidRDefault="001A299B" w:rsidP="001A299B">
            <w:r>
              <w:t xml:space="preserve">ADF P100 (all models), ADF P300-110/480, ADF P300-120/480, ADF P300-90/6x0 </w:t>
            </w:r>
          </w:p>
        </w:tc>
        <w:tc>
          <w:tcPr>
            <w:tcW w:w="2605" w:type="dxa"/>
          </w:tcPr>
          <w:p w14:paraId="502D7CC0" w14:textId="77777777" w:rsidR="001A299B" w:rsidRPr="002D5A62" w:rsidRDefault="001A299B" w:rsidP="00A60C5B">
            <w:r w:rsidRPr="002D5A62">
              <w:t>600</w:t>
            </w:r>
            <w:r>
              <w:t> </w:t>
            </w:r>
            <w:r w:rsidRPr="002D5A62">
              <w:t>m</w:t>
            </w:r>
            <w:r w:rsidRPr="004A77E2">
              <w:rPr>
                <w:vertAlign w:val="superscript"/>
              </w:rPr>
              <w:t>3</w:t>
            </w:r>
            <w:r w:rsidRPr="002D5A62">
              <w:t>/h</w:t>
            </w:r>
          </w:p>
        </w:tc>
        <w:tc>
          <w:tcPr>
            <w:tcW w:w="3002" w:type="dxa"/>
          </w:tcPr>
          <w:p w14:paraId="01B41C37" w14:textId="3DE1BB7A" w:rsidR="001A299B" w:rsidRPr="002D5A62" w:rsidRDefault="001A299B" w:rsidP="001A299B">
            <w:r>
              <w:t>&lt;2969W (depending on model and load conditions)</w:t>
            </w:r>
          </w:p>
        </w:tc>
      </w:tr>
      <w:tr w:rsidR="001A299B" w14:paraId="62ED940E" w14:textId="77777777" w:rsidTr="001A299B">
        <w:tc>
          <w:tcPr>
            <w:tcW w:w="3397" w:type="dxa"/>
          </w:tcPr>
          <w:p w14:paraId="2E8C213F" w14:textId="5A07B6C1" w:rsidR="001A299B" w:rsidRDefault="001A299B" w:rsidP="001A299B">
            <w:r>
              <w:t>ADF P300-220/480, ADF P300-240/480, ADF P300-180/6x0</w:t>
            </w:r>
          </w:p>
        </w:tc>
        <w:tc>
          <w:tcPr>
            <w:tcW w:w="2605" w:type="dxa"/>
          </w:tcPr>
          <w:p w14:paraId="50E431B2" w14:textId="6D73D771" w:rsidR="001A299B" w:rsidRPr="002D5A62" w:rsidRDefault="001A299B" w:rsidP="001A299B">
            <w:r>
              <w:t xml:space="preserve">1200 </w:t>
            </w:r>
            <w:r w:rsidRPr="002D5A62">
              <w:t>m</w:t>
            </w:r>
            <w:r w:rsidRPr="004A77E2">
              <w:rPr>
                <w:vertAlign w:val="superscript"/>
              </w:rPr>
              <w:t>3</w:t>
            </w:r>
            <w:r w:rsidRPr="002D5A62">
              <w:t>/h</w:t>
            </w:r>
          </w:p>
        </w:tc>
        <w:tc>
          <w:tcPr>
            <w:tcW w:w="3002" w:type="dxa"/>
          </w:tcPr>
          <w:p w14:paraId="5D536243" w14:textId="54B97A96" w:rsidR="001A299B" w:rsidRDefault="001A299B" w:rsidP="00A60C5B">
            <w:r>
              <w:t>&lt;5813W (depending on model and load conditions)</w:t>
            </w:r>
          </w:p>
        </w:tc>
      </w:tr>
      <w:tr w:rsidR="001A299B" w14:paraId="46B9E25A" w14:textId="77777777" w:rsidTr="001A299B">
        <w:tc>
          <w:tcPr>
            <w:tcW w:w="3397" w:type="dxa"/>
          </w:tcPr>
          <w:p w14:paraId="6ABAF37F" w14:textId="7D753E48" w:rsidR="001A299B" w:rsidRDefault="001A299B" w:rsidP="00A60C5B">
            <w:r>
              <w:t>ADF P300-330/480, ADF P300-360/480,</w:t>
            </w:r>
          </w:p>
          <w:p w14:paraId="0EA3C3A3" w14:textId="5C8B6552" w:rsidR="001A299B" w:rsidRDefault="001A299B" w:rsidP="00A60C5B">
            <w:r>
              <w:t>ADF P300-270/6x0</w:t>
            </w:r>
          </w:p>
        </w:tc>
        <w:tc>
          <w:tcPr>
            <w:tcW w:w="2605" w:type="dxa"/>
          </w:tcPr>
          <w:p w14:paraId="3B9503AE" w14:textId="2BA39902" w:rsidR="001A299B" w:rsidRPr="002D5A62" w:rsidRDefault="001A299B" w:rsidP="00A60C5B">
            <w:r>
              <w:t>1800 </w:t>
            </w:r>
            <w:r w:rsidRPr="002D5A62">
              <w:t>m</w:t>
            </w:r>
            <w:r w:rsidRPr="004A77E2">
              <w:rPr>
                <w:vertAlign w:val="superscript"/>
              </w:rPr>
              <w:t>3</w:t>
            </w:r>
            <w:r w:rsidRPr="002D5A62">
              <w:t>/h</w:t>
            </w:r>
          </w:p>
        </w:tc>
        <w:tc>
          <w:tcPr>
            <w:tcW w:w="3002" w:type="dxa"/>
          </w:tcPr>
          <w:p w14:paraId="5EBAFE47" w14:textId="30B769C2" w:rsidR="001A299B" w:rsidRDefault="001A299B" w:rsidP="00A60C5B">
            <w:r>
              <w:t>&lt;8657W (depending on model and load conditions)</w:t>
            </w:r>
          </w:p>
        </w:tc>
      </w:tr>
    </w:tbl>
    <w:p w14:paraId="430682D2" w14:textId="77777777" w:rsidR="001A299B" w:rsidRPr="001A299B" w:rsidRDefault="001A299B" w:rsidP="001A299B"/>
    <w:p w14:paraId="687EB695" w14:textId="5E24313A" w:rsidR="00DC7B81" w:rsidRDefault="001937E3" w:rsidP="001A299B">
      <w:pPr>
        <w:pStyle w:val="Heading3"/>
      </w:pPr>
      <w:r>
        <w:t>ADF P100</w:t>
      </w:r>
      <w:r w:rsidR="009442F9">
        <w:t>/P300</w:t>
      </w:r>
      <w:r>
        <w:t xml:space="preserve"> Connection</w:t>
      </w:r>
    </w:p>
    <w:p w14:paraId="2D815A4F" w14:textId="4C46EE06" w:rsidR="009442F9" w:rsidRDefault="009442F9" w:rsidP="00DC7B81">
      <w:r w:rsidRPr="002614FA">
        <w:t xml:space="preserve">In both systems, use only copper cable for connection. </w:t>
      </w:r>
      <w:r w:rsidR="002614FA">
        <w:t xml:space="preserve">The figure below shows the terminals on both systems; bottom view of P100 to the left, front view of P300 (with door open) to the right. </w:t>
      </w:r>
      <w:r w:rsidR="008C1571" w:rsidRPr="008C1571">
        <w:t>The Active Filter has three main connector terminals, X10 for the power interface and X12 for CT and X11 for external user functionality signals as seen in Figure 5. They are located at the bottom of the unit.</w:t>
      </w:r>
    </w:p>
    <w:p w14:paraId="58262A07" w14:textId="77777777" w:rsidR="008C1571" w:rsidRPr="002614FA" w:rsidRDefault="008C1571" w:rsidP="00DC7B81"/>
    <w:tbl>
      <w:tblPr>
        <w:tblStyle w:val="TableGrid"/>
        <w:tblW w:w="0" w:type="auto"/>
        <w:tblLook w:val="04A0" w:firstRow="1" w:lastRow="0" w:firstColumn="1" w:lastColumn="0" w:noHBand="0" w:noVBand="1"/>
      </w:tblPr>
      <w:tblGrid>
        <w:gridCol w:w="3566"/>
        <w:gridCol w:w="5496"/>
      </w:tblGrid>
      <w:tr w:rsidR="009442F9" w14:paraId="10F600BE" w14:textId="77777777" w:rsidTr="009442F9">
        <w:tc>
          <w:tcPr>
            <w:tcW w:w="4531" w:type="dxa"/>
            <w:vAlign w:val="center"/>
          </w:tcPr>
          <w:p w14:paraId="682CD96B" w14:textId="625977EC" w:rsidR="009442F9" w:rsidRDefault="002614FA" w:rsidP="009442F9">
            <w:pPr>
              <w:jc w:val="center"/>
            </w:pPr>
            <w:r>
              <w:rPr>
                <w:noProof/>
                <w:lang w:val="sv-SE" w:eastAsia="sv-SE"/>
              </w:rPr>
              <w:drawing>
                <wp:inline distT="0" distB="0" distL="0" distR="0" wp14:anchorId="1D5A7B6B" wp14:editId="685F7361">
                  <wp:extent cx="1759214"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5600" cy="2906111"/>
                          </a:xfrm>
                          <a:prstGeom prst="rect">
                            <a:avLst/>
                          </a:prstGeom>
                        </pic:spPr>
                      </pic:pic>
                    </a:graphicData>
                  </a:graphic>
                </wp:inline>
              </w:drawing>
            </w:r>
          </w:p>
        </w:tc>
        <w:tc>
          <w:tcPr>
            <w:tcW w:w="4531" w:type="dxa"/>
            <w:vAlign w:val="center"/>
          </w:tcPr>
          <w:p w14:paraId="35C537D3" w14:textId="60013655" w:rsidR="009442F9" w:rsidRDefault="00020665" w:rsidP="009442F9">
            <w:pPr>
              <w:jc w:val="center"/>
            </w:pPr>
            <w:r>
              <w:rPr>
                <w:noProof/>
                <w:lang w:val="sv-SE" w:eastAsia="sv-SE"/>
              </w:rPr>
              <w:drawing>
                <wp:inline distT="0" distB="0" distL="0" distR="0" wp14:anchorId="298E4069" wp14:editId="1454D2A9">
                  <wp:extent cx="3348000" cy="162216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3037" b="3084"/>
                          <a:stretch/>
                        </pic:blipFill>
                        <pic:spPr bwMode="auto">
                          <a:xfrm>
                            <a:off x="0" y="0"/>
                            <a:ext cx="3348000" cy="1622160"/>
                          </a:xfrm>
                          <a:prstGeom prst="rect">
                            <a:avLst/>
                          </a:prstGeom>
                          <a:ln>
                            <a:noFill/>
                          </a:ln>
                          <a:extLst>
                            <a:ext uri="{53640926-AAD7-44D8-BBD7-CCE9431645EC}">
                              <a14:shadowObscured xmlns:a14="http://schemas.microsoft.com/office/drawing/2010/main"/>
                            </a:ext>
                          </a:extLst>
                        </pic:spPr>
                      </pic:pic>
                    </a:graphicData>
                  </a:graphic>
                </wp:inline>
              </w:drawing>
            </w:r>
          </w:p>
          <w:p w14:paraId="69FB7669" w14:textId="77777777" w:rsidR="009442F9" w:rsidRDefault="009442F9" w:rsidP="009442F9">
            <w:pPr>
              <w:jc w:val="center"/>
            </w:pPr>
          </w:p>
          <w:p w14:paraId="1B9DD4B6" w14:textId="48873C75" w:rsidR="009442F9" w:rsidRDefault="009442F9" w:rsidP="009442F9">
            <w:pPr>
              <w:jc w:val="center"/>
            </w:pPr>
          </w:p>
        </w:tc>
      </w:tr>
    </w:tbl>
    <w:p w14:paraId="10F701A5" w14:textId="77777777" w:rsidR="009442F9" w:rsidRPr="00544B2B" w:rsidRDefault="009442F9" w:rsidP="00DC7B81">
      <w:pPr>
        <w:rPr>
          <w:szCs w:val="16"/>
        </w:rPr>
      </w:pPr>
    </w:p>
    <w:p w14:paraId="5672532D" w14:textId="249ED1F4" w:rsidR="009442F9" w:rsidRDefault="00544B2B" w:rsidP="00DC7B81">
      <w:pPr>
        <w:rPr>
          <w:szCs w:val="16"/>
        </w:rPr>
      </w:pPr>
      <w:r w:rsidRPr="00544B2B">
        <w:rPr>
          <w:szCs w:val="16"/>
        </w:rPr>
        <w:t>Only Cu cable is approved for the power connection</w:t>
      </w:r>
      <w:r w:rsidR="00E23C60">
        <w:rPr>
          <w:szCs w:val="16"/>
        </w:rPr>
        <w:t xml:space="preserve"> (P300, </w:t>
      </w:r>
      <w:r w:rsidR="00312003">
        <w:rPr>
          <w:szCs w:val="16"/>
        </w:rPr>
        <w:t xml:space="preserve">12 – 14 Nm, </w:t>
      </w:r>
      <w:r w:rsidR="00E23C60">
        <w:rPr>
          <w:szCs w:val="16"/>
        </w:rPr>
        <w:t>max 300mm</w:t>
      </w:r>
      <w:r w:rsidR="00E23C60" w:rsidRPr="00E23C60">
        <w:rPr>
          <w:szCs w:val="16"/>
          <w:vertAlign w:val="superscript"/>
        </w:rPr>
        <w:t>2</w:t>
      </w:r>
      <w:r w:rsidR="00E23C60">
        <w:rPr>
          <w:szCs w:val="16"/>
        </w:rPr>
        <w:t>; P100</w:t>
      </w:r>
      <w:r w:rsidR="00312003">
        <w:rPr>
          <w:szCs w:val="16"/>
        </w:rPr>
        <w:t xml:space="preserve">, </w:t>
      </w:r>
      <w:r w:rsidR="00792BDC">
        <w:rPr>
          <w:szCs w:val="16"/>
        </w:rPr>
        <w:t>15 – 20 Nm,</w:t>
      </w:r>
      <w:r w:rsidR="00E23C60">
        <w:rPr>
          <w:szCs w:val="16"/>
        </w:rPr>
        <w:t xml:space="preserve"> max 95mm</w:t>
      </w:r>
      <w:r w:rsidR="00E23C60" w:rsidRPr="00E23C60">
        <w:rPr>
          <w:szCs w:val="16"/>
          <w:vertAlign w:val="superscript"/>
        </w:rPr>
        <w:t>2</w:t>
      </w:r>
      <w:r w:rsidR="00E23C60">
        <w:rPr>
          <w:szCs w:val="16"/>
        </w:rPr>
        <w:t>)</w:t>
      </w:r>
      <w:r w:rsidRPr="00544B2B">
        <w:rPr>
          <w:szCs w:val="16"/>
        </w:rPr>
        <w:t xml:space="preserve">. </w:t>
      </w:r>
      <w:r w:rsidR="00A60C5B">
        <w:rPr>
          <w:szCs w:val="16"/>
        </w:rPr>
        <w:t>The below figure shows the principle of current mea</w:t>
      </w:r>
      <w:bookmarkStart w:id="3" w:name="_GoBack"/>
      <w:bookmarkEnd w:id="3"/>
      <w:r w:rsidR="00A60C5B">
        <w:rPr>
          <w:szCs w:val="16"/>
        </w:rPr>
        <w:t>surement connection</w:t>
      </w:r>
      <w:r w:rsidR="0048055F">
        <w:rPr>
          <w:szCs w:val="16"/>
        </w:rPr>
        <w:t xml:space="preserve">. For most applications, closed-loop connection should be used. </w:t>
      </w:r>
      <w:r w:rsidR="00A60C5B">
        <w:rPr>
          <w:szCs w:val="16"/>
        </w:rPr>
        <w:t xml:space="preserve"> </w:t>
      </w:r>
    </w:p>
    <w:p w14:paraId="63DB7229" w14:textId="77777777" w:rsidR="00544B2B" w:rsidRPr="00544B2B" w:rsidRDefault="00544B2B" w:rsidP="00DC7B81">
      <w:pPr>
        <w:rPr>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8"/>
      </w:tblGrid>
      <w:tr w:rsidR="00544B2B" w14:paraId="6635E826" w14:textId="77777777" w:rsidTr="00544B2B">
        <w:tc>
          <w:tcPr>
            <w:tcW w:w="4531" w:type="dxa"/>
          </w:tcPr>
          <w:p w14:paraId="1E18D699" w14:textId="7B8B3616" w:rsidR="00544B2B" w:rsidRDefault="00544B2B" w:rsidP="00DC7B81">
            <w:r>
              <w:object w:dxaOrig="7217" w:dyaOrig="4869" w14:anchorId="7541E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46.25pt" o:ole="">
                  <v:imagedata r:id="rId15" o:title=""/>
                </v:shape>
                <o:OLEObject Type="Embed" ProgID="Visio.Drawing.11" ShapeID="_x0000_i1025" DrawAspect="Content" ObjectID="_1553339407" r:id="rId16"/>
              </w:object>
            </w:r>
          </w:p>
        </w:tc>
        <w:tc>
          <w:tcPr>
            <w:tcW w:w="4531" w:type="dxa"/>
          </w:tcPr>
          <w:p w14:paraId="39ED7889" w14:textId="4CA87F99" w:rsidR="00544B2B" w:rsidRDefault="00544B2B" w:rsidP="00DC7B81">
            <w:r>
              <w:object w:dxaOrig="7217" w:dyaOrig="4869" w14:anchorId="79DA7431">
                <v:shape id="_x0000_i1026" type="#_x0000_t75" style="width:3in;height:145.5pt" o:ole="">
                  <v:imagedata r:id="rId17" o:title=""/>
                </v:shape>
                <o:OLEObject Type="Embed" ProgID="Visio.Drawing.11" ShapeID="_x0000_i1026" DrawAspect="Content" ObjectID="_1553339408" r:id="rId18"/>
              </w:object>
            </w:r>
          </w:p>
        </w:tc>
      </w:tr>
      <w:tr w:rsidR="00544B2B" w:rsidRPr="00544B2B" w14:paraId="5E0B3085" w14:textId="77777777" w:rsidTr="00544B2B">
        <w:tc>
          <w:tcPr>
            <w:tcW w:w="4531" w:type="dxa"/>
          </w:tcPr>
          <w:p w14:paraId="146FDA65" w14:textId="6E515500" w:rsidR="00544B2B" w:rsidRPr="00544B2B" w:rsidRDefault="00544B2B" w:rsidP="00544B2B">
            <w:pPr>
              <w:jc w:val="center"/>
            </w:pPr>
            <w:r w:rsidRPr="00544B2B">
              <w:t>Closed loop</w:t>
            </w:r>
          </w:p>
        </w:tc>
        <w:tc>
          <w:tcPr>
            <w:tcW w:w="4531" w:type="dxa"/>
          </w:tcPr>
          <w:p w14:paraId="221A17AE" w14:textId="4136D66A" w:rsidR="00544B2B" w:rsidRPr="00544B2B" w:rsidRDefault="00544B2B" w:rsidP="00544B2B">
            <w:pPr>
              <w:jc w:val="center"/>
            </w:pPr>
            <w:r w:rsidRPr="00544B2B">
              <w:t>Open Loop</w:t>
            </w:r>
          </w:p>
        </w:tc>
      </w:tr>
    </w:tbl>
    <w:p w14:paraId="53F9023A" w14:textId="77777777" w:rsidR="00544B2B" w:rsidRDefault="00544B2B" w:rsidP="00DC7B81"/>
    <w:p w14:paraId="32026872" w14:textId="06B4E5F7" w:rsidR="00BF1855" w:rsidRDefault="00BF1855" w:rsidP="00BF1855">
      <w:pPr>
        <w:pStyle w:val="Heading3"/>
      </w:pPr>
      <w:r>
        <w:lastRenderedPageBreak/>
        <w:t>First start</w:t>
      </w:r>
    </w:p>
    <w:p w14:paraId="20247753" w14:textId="77777777" w:rsidR="00BF1855" w:rsidRDefault="00BF1855" w:rsidP="00F31423"/>
    <w:p w14:paraId="7D06B208" w14:textId="40B8E195" w:rsidR="00425108" w:rsidRPr="004A2DA9" w:rsidRDefault="00425108" w:rsidP="00425108">
      <w:r w:rsidRPr="004A2DA9">
        <w:t>Before the system can be taken into operation the commissioning procedure will have to be completed.</w:t>
      </w:r>
      <w:r>
        <w:t xml:space="preserve"> </w:t>
      </w:r>
      <w:r w:rsidRPr="004A2DA9">
        <w:t>The first step is to verify the installation and make sure that everything is connected properly.</w:t>
      </w:r>
      <w:r w:rsidRPr="00425108">
        <w:t xml:space="preserve"> </w:t>
      </w:r>
      <w:r w:rsidRPr="004A2DA9">
        <w:t xml:space="preserve">Then using a PC connected to the ADF, the </w:t>
      </w:r>
      <w:r w:rsidRPr="004A2DA9">
        <w:rPr>
          <w:i/>
        </w:rPr>
        <w:t>System setup</w:t>
      </w:r>
      <w:r w:rsidRPr="004A2DA9">
        <w:t xml:space="preserve"> can be performed. This is where all the system and installation specific settings are configured.</w:t>
      </w:r>
      <w:r>
        <w:t xml:space="preserve"> </w:t>
      </w:r>
      <w:r w:rsidRPr="004A2DA9">
        <w:t xml:space="preserve">After the </w:t>
      </w:r>
      <w:r w:rsidRPr="004A2DA9">
        <w:rPr>
          <w:i/>
        </w:rPr>
        <w:t>System setup</w:t>
      </w:r>
      <w:r w:rsidRPr="004A2DA9">
        <w:t xml:space="preserve"> has been completed, </w:t>
      </w:r>
      <w:r w:rsidRPr="004A2DA9">
        <w:rPr>
          <w:i/>
        </w:rPr>
        <w:t>Diagnostics mode</w:t>
      </w:r>
      <w:r w:rsidRPr="004A2DA9">
        <w:t xml:space="preserve"> will be entered. Here, an extensive suite of automated diagnostic tests will be run in order to verify the entered settings as well as the installation. If errors are detected, it is required that they are corrected before the system can enter </w:t>
      </w:r>
      <w:r w:rsidRPr="004A2DA9">
        <w:rPr>
          <w:i/>
        </w:rPr>
        <w:t>Normal operation mode</w:t>
      </w:r>
      <w:r w:rsidRPr="004A2DA9">
        <w:t>.</w:t>
      </w:r>
      <w:r>
        <w:t xml:space="preserve"> The figure below illustrates the operating states during setup, diagnostics and normal operation.</w:t>
      </w:r>
    </w:p>
    <w:p w14:paraId="3A26AC76" w14:textId="6D6F08AD" w:rsidR="00BF1855" w:rsidRPr="004A2DA9" w:rsidRDefault="00020665" w:rsidP="00BF1855">
      <w:pPr>
        <w:keepNext/>
        <w:jc w:val="center"/>
      </w:pPr>
      <w:r>
        <w:rPr>
          <w:noProof/>
          <w:lang w:val="sv-SE" w:eastAsia="sv-SE"/>
        </w:rPr>
        <w:drawing>
          <wp:anchor distT="0" distB="0" distL="114300" distR="114300" simplePos="0" relativeHeight="251673600" behindDoc="0" locked="0" layoutInCell="1" allowOverlap="1" wp14:anchorId="0B3ECB50" wp14:editId="66293E40">
            <wp:simplePos x="0" y="0"/>
            <wp:positionH relativeFrom="column">
              <wp:posOffset>4243705</wp:posOffset>
            </wp:positionH>
            <wp:positionV relativeFrom="paragraph">
              <wp:posOffset>518795</wp:posOffset>
            </wp:positionV>
            <wp:extent cx="1575435" cy="756920"/>
            <wp:effectExtent l="0" t="0" r="5715" b="508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DF_P100N_Outside_view-01.png"/>
                    <pic:cNvPicPr/>
                  </pic:nvPicPr>
                  <pic:blipFill rotWithShape="1">
                    <a:blip r:embed="rId19" cstate="print">
                      <a:extLst>
                        <a:ext uri="{28A0092B-C50C-407E-A947-70E740481C1C}">
                          <a14:useLocalDpi xmlns:a14="http://schemas.microsoft.com/office/drawing/2010/main" val="0"/>
                        </a:ext>
                      </a:extLst>
                    </a:blip>
                    <a:srcRect l="17203" t="16937" r="17588" b="67397"/>
                    <a:stretch/>
                  </pic:blipFill>
                  <pic:spPr bwMode="auto">
                    <a:xfrm>
                      <a:off x="0" y="0"/>
                      <a:ext cx="1575435" cy="756920"/>
                    </a:xfrm>
                    <a:prstGeom prst="rect">
                      <a:avLst/>
                    </a:prstGeom>
                    <a:ln>
                      <a:noFill/>
                    </a:ln>
                    <a:extLst>
                      <a:ext uri="{53640926-AAD7-44D8-BBD7-CCE9431645EC}">
                        <a14:shadowObscured xmlns:a14="http://schemas.microsoft.com/office/drawing/2010/main"/>
                      </a:ext>
                    </a:extLst>
                  </pic:spPr>
                </pic:pic>
              </a:graphicData>
            </a:graphic>
          </wp:anchor>
        </w:drawing>
      </w:r>
      <w:r w:rsidR="00BF1855" w:rsidRPr="004A2DA9">
        <w:object w:dxaOrig="8448" w:dyaOrig="1508" w14:anchorId="5B2F218B">
          <v:shape id="_x0000_i1027" type="#_x0000_t75" style="width:252pt;height:43.5pt" o:ole="">
            <v:imagedata r:id="rId20" o:title=""/>
          </v:shape>
          <o:OLEObject Type="Embed" ProgID="Visio.Drawing.11" ShapeID="_x0000_i1027" DrawAspect="Content" ObjectID="_1553339409" r:id="rId21"/>
        </w:object>
      </w:r>
    </w:p>
    <w:p w14:paraId="1711164C" w14:textId="3E2A0783" w:rsidR="00020665" w:rsidRDefault="00425108" w:rsidP="00020665">
      <w:r w:rsidRPr="004A2DA9">
        <w:t xml:space="preserve">To enter </w:t>
      </w:r>
      <w:r w:rsidRPr="004A2DA9">
        <w:rPr>
          <w:i/>
        </w:rPr>
        <w:t>System setup mode</w:t>
      </w:r>
      <w:r w:rsidRPr="004A2DA9">
        <w:t xml:space="preserve"> after power up,</w:t>
      </w:r>
      <w:r w:rsidR="00020665" w:rsidRPr="004A2DA9">
        <w:t xml:space="preserve"> </w:t>
      </w:r>
      <w:r w:rsidR="00020665">
        <w:t xml:space="preserve">simply start up the system. </w:t>
      </w:r>
      <w:r w:rsidR="00020665">
        <w:t>To power the system on from a turned off state, press the PIB once (short press).</w:t>
      </w:r>
      <w:r w:rsidR="00020665">
        <w:t xml:space="preserve"> </w:t>
      </w:r>
      <w:r w:rsidR="00020665">
        <w:t>To power the system off, press and hold the PIB button for around 3 seconds, then release when the button has gone blank. The system is now powered off.</w:t>
      </w:r>
      <w:r w:rsidR="00020665">
        <w:t xml:space="preserve"> The status of the LED gives information of the system; see table below.</w:t>
      </w:r>
      <w:r w:rsidR="00020665" w:rsidRPr="00020665">
        <w:rPr>
          <w:noProof/>
          <w:lang w:eastAsia="sv-SE"/>
        </w:rPr>
        <w:t xml:space="preserve"> </w:t>
      </w:r>
    </w:p>
    <w:p w14:paraId="71A2B6A0" w14:textId="3FC9451C" w:rsidR="00020665" w:rsidRDefault="00020665" w:rsidP="00020665"/>
    <w:tbl>
      <w:tblPr>
        <w:tblStyle w:val="TableGrid2"/>
        <w:tblW w:w="0" w:type="auto"/>
        <w:tblLook w:val="04A0" w:firstRow="1" w:lastRow="0" w:firstColumn="1" w:lastColumn="0" w:noHBand="0" w:noVBand="1"/>
      </w:tblPr>
      <w:tblGrid>
        <w:gridCol w:w="1980"/>
        <w:gridCol w:w="6948"/>
      </w:tblGrid>
      <w:tr w:rsidR="00020665" w:rsidRPr="00020665" w14:paraId="140C4DCC" w14:textId="77777777" w:rsidTr="00020665">
        <w:trPr>
          <w:cnfStyle w:val="100000000000" w:firstRow="1" w:lastRow="0" w:firstColumn="0" w:lastColumn="0" w:oddVBand="0" w:evenVBand="0" w:oddHBand="0" w:evenHBand="0" w:firstRowFirstColumn="0" w:firstRowLastColumn="0" w:lastRowFirstColumn="0" w:lastRowLastColumn="0"/>
        </w:trPr>
        <w:tc>
          <w:tcPr>
            <w:tcW w:w="1980" w:type="dxa"/>
          </w:tcPr>
          <w:p w14:paraId="6373F30B" w14:textId="77777777" w:rsidR="00020665" w:rsidRPr="00020665" w:rsidRDefault="00020665" w:rsidP="00020665">
            <w:pPr>
              <w:spacing w:before="120" w:after="120"/>
            </w:pPr>
            <w:r w:rsidRPr="00020665">
              <w:t>PIB LED color</w:t>
            </w:r>
          </w:p>
        </w:tc>
        <w:tc>
          <w:tcPr>
            <w:tcW w:w="6948" w:type="dxa"/>
          </w:tcPr>
          <w:p w14:paraId="723FC8EE" w14:textId="77777777" w:rsidR="00020665" w:rsidRPr="00020665" w:rsidRDefault="00020665" w:rsidP="00020665">
            <w:pPr>
              <w:spacing w:before="120" w:after="120"/>
            </w:pPr>
            <w:r w:rsidRPr="00020665">
              <w:t>Indication</w:t>
            </w:r>
          </w:p>
        </w:tc>
      </w:tr>
      <w:tr w:rsidR="00020665" w:rsidRPr="00020665" w14:paraId="7B4A1F85" w14:textId="77777777" w:rsidTr="00020665">
        <w:tc>
          <w:tcPr>
            <w:tcW w:w="1980" w:type="dxa"/>
          </w:tcPr>
          <w:p w14:paraId="37113DFD" w14:textId="77777777" w:rsidR="00020665" w:rsidRPr="00020665" w:rsidRDefault="00020665" w:rsidP="00020665">
            <w:pPr>
              <w:spacing w:before="120" w:after="120"/>
            </w:pPr>
            <w:r w:rsidRPr="00020665">
              <w:t>Blank</w:t>
            </w:r>
          </w:p>
        </w:tc>
        <w:tc>
          <w:tcPr>
            <w:tcW w:w="6948" w:type="dxa"/>
          </w:tcPr>
          <w:p w14:paraId="2B83D333" w14:textId="77777777" w:rsidR="00020665" w:rsidRPr="00020665" w:rsidRDefault="00020665" w:rsidP="00020665">
            <w:pPr>
              <w:spacing w:before="120" w:after="120"/>
            </w:pPr>
            <w:r w:rsidRPr="00020665">
              <w:t>The system is powered off. Press PIB once to power on the system.</w:t>
            </w:r>
          </w:p>
        </w:tc>
      </w:tr>
      <w:tr w:rsidR="00020665" w:rsidRPr="00020665" w14:paraId="5F0AF69E" w14:textId="77777777" w:rsidTr="00020665">
        <w:tc>
          <w:tcPr>
            <w:tcW w:w="1980" w:type="dxa"/>
          </w:tcPr>
          <w:p w14:paraId="65A822E8" w14:textId="77777777" w:rsidR="00020665" w:rsidRPr="00020665" w:rsidRDefault="00020665" w:rsidP="00020665">
            <w:pPr>
              <w:spacing w:before="120" w:after="120"/>
            </w:pPr>
            <w:r w:rsidRPr="00020665">
              <w:t>Solid yellow</w:t>
            </w:r>
          </w:p>
        </w:tc>
        <w:tc>
          <w:tcPr>
            <w:tcW w:w="6948" w:type="dxa"/>
          </w:tcPr>
          <w:p w14:paraId="7E500634" w14:textId="77777777" w:rsidR="00020665" w:rsidRPr="00020665" w:rsidRDefault="00020665" w:rsidP="00020665">
            <w:pPr>
              <w:spacing w:before="120" w:after="120"/>
            </w:pPr>
            <w:r w:rsidRPr="00020665">
              <w:t>In standby waiting for start condition. Press PIB once to exit standby and enter pause mode.</w:t>
            </w:r>
          </w:p>
        </w:tc>
      </w:tr>
      <w:tr w:rsidR="00020665" w:rsidRPr="00020665" w14:paraId="227D5629" w14:textId="77777777" w:rsidTr="00020665">
        <w:tc>
          <w:tcPr>
            <w:tcW w:w="1980" w:type="dxa"/>
          </w:tcPr>
          <w:p w14:paraId="42A403CF" w14:textId="77777777" w:rsidR="00020665" w:rsidRPr="00020665" w:rsidRDefault="00020665" w:rsidP="00020665">
            <w:pPr>
              <w:spacing w:before="120" w:after="120"/>
            </w:pPr>
            <w:r w:rsidRPr="00020665">
              <w:t>Fading yellow</w:t>
            </w:r>
          </w:p>
        </w:tc>
        <w:tc>
          <w:tcPr>
            <w:tcW w:w="6948" w:type="dxa"/>
          </w:tcPr>
          <w:p w14:paraId="2932F212" w14:textId="77777777" w:rsidR="00020665" w:rsidRPr="00020665" w:rsidRDefault="00020665" w:rsidP="00020665">
            <w:pPr>
              <w:spacing w:before="120" w:after="120"/>
            </w:pPr>
            <w:r w:rsidRPr="00020665">
              <w:t>Please wait while pre-charging DC-link.</w:t>
            </w:r>
          </w:p>
        </w:tc>
      </w:tr>
      <w:tr w:rsidR="00020665" w:rsidRPr="00020665" w14:paraId="1AE09C4F" w14:textId="77777777" w:rsidTr="00020665">
        <w:tc>
          <w:tcPr>
            <w:tcW w:w="1980" w:type="dxa"/>
          </w:tcPr>
          <w:p w14:paraId="3D5F3085" w14:textId="77777777" w:rsidR="00020665" w:rsidRPr="00020665" w:rsidRDefault="00020665" w:rsidP="00020665">
            <w:pPr>
              <w:spacing w:before="120" w:after="120"/>
            </w:pPr>
            <w:r w:rsidRPr="00020665">
              <w:t>Solid green</w:t>
            </w:r>
          </w:p>
        </w:tc>
        <w:tc>
          <w:tcPr>
            <w:tcW w:w="6948" w:type="dxa"/>
          </w:tcPr>
          <w:p w14:paraId="07D53F0D" w14:textId="77777777" w:rsidR="00020665" w:rsidRPr="00020665" w:rsidRDefault="00020665" w:rsidP="00020665">
            <w:pPr>
              <w:spacing w:before="120" w:after="120"/>
            </w:pPr>
            <w:r w:rsidRPr="00020665">
              <w:t>In operation, press PIB once to end operation.</w:t>
            </w:r>
          </w:p>
        </w:tc>
      </w:tr>
      <w:tr w:rsidR="00020665" w:rsidRPr="00020665" w14:paraId="09CCA54E" w14:textId="77777777" w:rsidTr="00020665">
        <w:tc>
          <w:tcPr>
            <w:tcW w:w="1980" w:type="dxa"/>
          </w:tcPr>
          <w:p w14:paraId="35D93A39" w14:textId="77777777" w:rsidR="00020665" w:rsidRPr="00020665" w:rsidRDefault="00020665" w:rsidP="00020665">
            <w:pPr>
              <w:spacing w:before="120" w:after="120"/>
            </w:pPr>
            <w:r w:rsidRPr="00020665">
              <w:t>Fading green</w:t>
            </w:r>
          </w:p>
        </w:tc>
        <w:tc>
          <w:tcPr>
            <w:tcW w:w="6948" w:type="dxa"/>
          </w:tcPr>
          <w:p w14:paraId="699B6709" w14:textId="77777777" w:rsidR="00020665" w:rsidRPr="00020665" w:rsidRDefault="00020665" w:rsidP="00020665">
            <w:pPr>
              <w:spacing w:before="120" w:after="120"/>
            </w:pPr>
            <w:r w:rsidRPr="00020665">
              <w:t>In pause mode, press PIB once to begin operation.</w:t>
            </w:r>
          </w:p>
        </w:tc>
      </w:tr>
      <w:tr w:rsidR="00020665" w:rsidRPr="00020665" w14:paraId="4064459D" w14:textId="77777777" w:rsidTr="00020665">
        <w:tc>
          <w:tcPr>
            <w:tcW w:w="1980" w:type="dxa"/>
          </w:tcPr>
          <w:p w14:paraId="0AEE5D6F" w14:textId="77777777" w:rsidR="00020665" w:rsidRPr="00020665" w:rsidRDefault="00020665" w:rsidP="00020665">
            <w:pPr>
              <w:spacing w:before="120" w:after="120"/>
            </w:pPr>
            <w:r w:rsidRPr="00020665">
              <w:t>Solid red</w:t>
            </w:r>
          </w:p>
        </w:tc>
        <w:tc>
          <w:tcPr>
            <w:tcW w:w="6948" w:type="dxa"/>
          </w:tcPr>
          <w:p w14:paraId="7583125C" w14:textId="77777777" w:rsidR="00020665" w:rsidRPr="00020665" w:rsidRDefault="00020665" w:rsidP="00020665">
            <w:pPr>
              <w:spacing w:before="120" w:after="120"/>
            </w:pPr>
            <w:r w:rsidRPr="00020665">
              <w:t>System has tripped. Press PIB once to acknowledge all alarms.</w:t>
            </w:r>
          </w:p>
        </w:tc>
      </w:tr>
      <w:tr w:rsidR="00020665" w:rsidRPr="00020665" w14:paraId="7D9947CE" w14:textId="77777777" w:rsidTr="00020665">
        <w:tc>
          <w:tcPr>
            <w:tcW w:w="1980" w:type="dxa"/>
          </w:tcPr>
          <w:p w14:paraId="61CF6AFB" w14:textId="77777777" w:rsidR="00020665" w:rsidRPr="00020665" w:rsidRDefault="00020665" w:rsidP="00020665">
            <w:pPr>
              <w:spacing w:before="120" w:after="120"/>
            </w:pPr>
            <w:r w:rsidRPr="00020665">
              <w:t>Fading red</w:t>
            </w:r>
          </w:p>
        </w:tc>
        <w:tc>
          <w:tcPr>
            <w:tcW w:w="6948" w:type="dxa"/>
          </w:tcPr>
          <w:p w14:paraId="6D47FBF1" w14:textId="77777777" w:rsidR="00020665" w:rsidRPr="00020665" w:rsidRDefault="00020665" w:rsidP="00020665">
            <w:pPr>
              <w:spacing w:before="120" w:after="120"/>
            </w:pPr>
            <w:r w:rsidRPr="00020665">
              <w:t>System has tripped, writing log to SD-card in progress. Do not power off the system!</w:t>
            </w:r>
          </w:p>
        </w:tc>
      </w:tr>
      <w:tr w:rsidR="00020665" w:rsidRPr="00020665" w14:paraId="71D21FD2" w14:textId="77777777" w:rsidTr="00020665">
        <w:tc>
          <w:tcPr>
            <w:tcW w:w="1980" w:type="dxa"/>
          </w:tcPr>
          <w:p w14:paraId="7C64A264" w14:textId="77777777" w:rsidR="00020665" w:rsidRPr="00020665" w:rsidRDefault="00020665" w:rsidP="00020665">
            <w:pPr>
              <w:spacing w:before="120" w:after="120"/>
            </w:pPr>
            <w:r w:rsidRPr="00020665">
              <w:t>Solid orange</w:t>
            </w:r>
          </w:p>
        </w:tc>
        <w:tc>
          <w:tcPr>
            <w:tcW w:w="6948" w:type="dxa"/>
          </w:tcPr>
          <w:p w14:paraId="3BB6E092" w14:textId="77777777" w:rsidR="00020665" w:rsidRPr="00020665" w:rsidRDefault="00020665" w:rsidP="00020665">
            <w:pPr>
              <w:spacing w:before="120" w:after="120"/>
            </w:pPr>
            <w:r w:rsidRPr="00020665">
              <w:t>PIB malfunction, please verify that the system has a revision 1.9.0 software. If it has and it still does not work, contact Comsys.</w:t>
            </w:r>
          </w:p>
        </w:tc>
      </w:tr>
    </w:tbl>
    <w:p w14:paraId="276D1405" w14:textId="77777777" w:rsidR="00020665" w:rsidRDefault="00020665" w:rsidP="00020665"/>
    <w:p w14:paraId="2F35E54A" w14:textId="73892798" w:rsidR="00BF1855" w:rsidRDefault="00BF1855" w:rsidP="00020665"/>
    <w:p w14:paraId="6FC0D98B" w14:textId="77777777" w:rsidR="00020665" w:rsidRPr="004A2DA9" w:rsidRDefault="00020665" w:rsidP="00020665"/>
    <w:p w14:paraId="0D04D938" w14:textId="43FB941C" w:rsidR="00BF1855" w:rsidRDefault="00F44A9C" w:rsidP="00F31423">
      <w:r>
        <w:t xml:space="preserve">The system can now be </w:t>
      </w:r>
      <w:r w:rsidR="00102C50">
        <w:t xml:space="preserve">accessed and manipulated either via HMI (Human Machine Interface) or via WUI (Web User Interface). </w:t>
      </w:r>
    </w:p>
    <w:p w14:paraId="26E1AF28" w14:textId="1E218578" w:rsidR="00102C50" w:rsidRDefault="00102C50" w:rsidP="00F31423"/>
    <w:p w14:paraId="5D1F1505" w14:textId="05AA4088" w:rsidR="0012603D" w:rsidRDefault="00102C50" w:rsidP="00102C50">
      <w:pPr>
        <w:rPr>
          <w:noProof/>
          <w:lang w:eastAsia="sv-SE"/>
        </w:rPr>
      </w:pPr>
      <w:r>
        <w:rPr>
          <w:noProof/>
          <w:lang w:val="sv-SE" w:eastAsia="sv-SE"/>
        </w:rPr>
        <w:drawing>
          <wp:anchor distT="0" distB="0" distL="114300" distR="114300" simplePos="0" relativeHeight="251666432" behindDoc="0" locked="0" layoutInCell="1" allowOverlap="1" wp14:anchorId="0BDE35C1" wp14:editId="65B0B0B5">
            <wp:simplePos x="0" y="0"/>
            <wp:positionH relativeFrom="column">
              <wp:posOffset>3782695</wp:posOffset>
            </wp:positionH>
            <wp:positionV relativeFrom="paragraph">
              <wp:posOffset>434975</wp:posOffset>
            </wp:positionV>
            <wp:extent cx="1796415" cy="105283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641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t>To access the system via the WUI, c</w:t>
      </w:r>
      <w:r w:rsidRPr="004A2DA9">
        <w:rPr>
          <w:noProof/>
          <w:lang w:eastAsia="sv-SE"/>
        </w:rPr>
        <w:t xml:space="preserve">onnect the RJ45 cable to the </w:t>
      </w:r>
      <w:r>
        <w:rPr>
          <w:noProof/>
          <w:lang w:eastAsia="sv-SE"/>
        </w:rPr>
        <w:t>ADF</w:t>
      </w:r>
      <w:r w:rsidRPr="004A2DA9">
        <w:rPr>
          <w:noProof/>
          <w:lang w:eastAsia="sv-SE"/>
        </w:rPr>
        <w:t xml:space="preserve"> and power up the</w:t>
      </w:r>
      <w:r>
        <w:rPr>
          <w:noProof/>
          <w:lang w:eastAsia="sv-SE"/>
        </w:rPr>
        <w:t xml:space="preserve"> system using the S301 switch</w:t>
      </w:r>
      <w:r w:rsidRPr="004A2DA9">
        <w:rPr>
          <w:noProof/>
          <w:lang w:eastAsia="sv-SE"/>
        </w:rPr>
        <w:t>.</w:t>
      </w:r>
      <w:r>
        <w:rPr>
          <w:noProof/>
          <w:lang w:eastAsia="sv-SE"/>
        </w:rPr>
        <w:t xml:space="preserve"> </w:t>
      </w:r>
      <w:r w:rsidR="0012603D">
        <w:rPr>
          <w:noProof/>
          <w:lang w:eastAsia="sv-SE"/>
        </w:rPr>
        <w:t xml:space="preserve">The RJ45 connector is either placed on the bottom of the cabinet (P100, terminal X21) or inside the door at the control computer (P300, see figure below). </w:t>
      </w:r>
    </w:p>
    <w:p w14:paraId="5158C761" w14:textId="3D5ED6D2" w:rsidR="0012603D" w:rsidRDefault="00020665" w:rsidP="00102C50">
      <w:pPr>
        <w:rPr>
          <w:noProof/>
          <w:lang w:eastAsia="sv-SE"/>
        </w:rPr>
      </w:pPr>
      <w:r>
        <w:rPr>
          <w:noProof/>
          <w:lang w:val="sv-SE" w:eastAsia="sv-SE"/>
        </w:rPr>
        <w:drawing>
          <wp:inline distT="0" distB="0" distL="0" distR="0" wp14:anchorId="52041BD3" wp14:editId="3BEDDEA3">
            <wp:extent cx="1548854" cy="1162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CC2 Ethernet-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52687" cy="1164926"/>
                    </a:xfrm>
                    <a:prstGeom prst="rect">
                      <a:avLst/>
                    </a:prstGeom>
                  </pic:spPr>
                </pic:pic>
              </a:graphicData>
            </a:graphic>
          </wp:inline>
        </w:drawing>
      </w:r>
      <w:r>
        <w:rPr>
          <w:noProof/>
          <w:lang w:val="sv-SE" w:eastAsia="sv-SE"/>
        </w:rPr>
        <w:drawing>
          <wp:inline distT="0" distB="0" distL="0" distR="0" wp14:anchorId="7A641046" wp14:editId="46AB8920">
            <wp:extent cx="2009775" cy="2009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FCA0D2.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0229" cy="2010229"/>
                    </a:xfrm>
                    <a:prstGeom prst="rect">
                      <a:avLst/>
                    </a:prstGeom>
                  </pic:spPr>
                </pic:pic>
              </a:graphicData>
            </a:graphic>
          </wp:inline>
        </w:drawing>
      </w:r>
    </w:p>
    <w:p w14:paraId="47E28EFC" w14:textId="77777777" w:rsidR="0012603D" w:rsidRDefault="0012603D" w:rsidP="00102C50">
      <w:pPr>
        <w:rPr>
          <w:noProof/>
          <w:lang w:eastAsia="sv-SE"/>
        </w:rPr>
      </w:pPr>
    </w:p>
    <w:p w14:paraId="7E1DF1DC" w14:textId="0C763EA1" w:rsidR="00102C50" w:rsidRDefault="00102C50" w:rsidP="00102C50">
      <w:pPr>
        <w:rPr>
          <w:noProof/>
          <w:lang w:eastAsia="sv-SE"/>
        </w:rPr>
      </w:pPr>
      <w:r w:rsidRPr="004A2DA9">
        <w:rPr>
          <w:noProof/>
          <w:lang w:eastAsia="sv-SE"/>
        </w:rPr>
        <w:t xml:space="preserve">Now connect the </w:t>
      </w:r>
      <w:r>
        <w:rPr>
          <w:noProof/>
          <w:lang w:eastAsia="sv-SE"/>
        </w:rPr>
        <w:t xml:space="preserve">other end of the </w:t>
      </w:r>
      <w:r w:rsidRPr="004A2DA9">
        <w:rPr>
          <w:noProof/>
          <w:lang w:eastAsia="sv-SE"/>
        </w:rPr>
        <w:t>RJ</w:t>
      </w:r>
      <w:r>
        <w:rPr>
          <w:noProof/>
          <w:lang w:eastAsia="sv-SE"/>
        </w:rPr>
        <w:t xml:space="preserve">45 cable to the client PC and open a web browser. Note that the process of address assignment may take up to two minutes. </w:t>
      </w:r>
      <w:r>
        <w:t xml:space="preserve">Point the web browser to </w:t>
      </w:r>
      <w:hyperlink r:id="rId25" w:history="1">
        <w:r w:rsidRPr="004A2DA9">
          <w:rPr>
            <w:rStyle w:val="Hyperlink"/>
            <w:noProof/>
            <w:lang w:eastAsia="sv-SE"/>
          </w:rPr>
          <w:t>http://169.254.254.254/</w:t>
        </w:r>
      </w:hyperlink>
      <w:r>
        <w:rPr>
          <w:noProof/>
          <w:lang w:eastAsia="sv-SE"/>
        </w:rPr>
        <w:t xml:space="preserve"> and you will be presented with a login screen.</w:t>
      </w:r>
    </w:p>
    <w:p w14:paraId="676ECA77" w14:textId="59162220" w:rsidR="00102C50" w:rsidRDefault="00102C50" w:rsidP="00102C50">
      <w:pPr>
        <w:rPr>
          <w:noProof/>
          <w:lang w:eastAsia="sv-SE"/>
        </w:rPr>
      </w:pPr>
    </w:p>
    <w:p w14:paraId="5DD48E1D" w14:textId="62939FA2" w:rsidR="00102C50" w:rsidRDefault="00102C50" w:rsidP="00102C50">
      <w:pPr>
        <w:rPr>
          <w:noProof/>
          <w:lang w:eastAsia="sv-SE"/>
        </w:rPr>
      </w:pPr>
      <w:r>
        <w:rPr>
          <w:noProof/>
          <w:lang w:eastAsia="sv-SE"/>
        </w:rPr>
        <w:t xml:space="preserve">Login with the username </w:t>
      </w:r>
      <w:r w:rsidRPr="00722E58">
        <w:rPr>
          <w:b/>
          <w:noProof/>
          <w:lang w:eastAsia="sv-SE"/>
        </w:rPr>
        <w:t>admin</w:t>
      </w:r>
      <w:r>
        <w:rPr>
          <w:noProof/>
          <w:lang w:eastAsia="sv-SE"/>
        </w:rPr>
        <w:t xml:space="preserve"> and blank password (default setting). The password of the </w:t>
      </w:r>
      <w:r w:rsidRPr="00C86345">
        <w:rPr>
          <w:b/>
          <w:noProof/>
          <w:lang w:eastAsia="sv-SE"/>
        </w:rPr>
        <w:t>admin</w:t>
      </w:r>
      <w:r>
        <w:rPr>
          <w:noProof/>
          <w:lang w:eastAsia="sv-SE"/>
        </w:rPr>
        <w:t xml:space="preserve"> user can be changed in the </w:t>
      </w:r>
      <w:r w:rsidRPr="00C86345">
        <w:rPr>
          <w:i/>
          <w:noProof/>
          <w:lang w:eastAsia="sv-SE"/>
        </w:rPr>
        <w:t>Network settings window</w:t>
      </w:r>
      <w:r>
        <w:rPr>
          <w:noProof/>
          <w:lang w:eastAsia="sv-SE"/>
        </w:rPr>
        <w:t xml:space="preserve"> after login. </w:t>
      </w:r>
    </w:p>
    <w:p w14:paraId="205A24DA" w14:textId="6911B481" w:rsidR="00102C50" w:rsidRDefault="00102C50" w:rsidP="00102C50">
      <w:pPr>
        <w:rPr>
          <w:noProof/>
          <w:lang w:eastAsia="sv-SE"/>
        </w:rPr>
      </w:pPr>
    </w:p>
    <w:p w14:paraId="71B9C094" w14:textId="1A599D56" w:rsidR="00102C50" w:rsidRDefault="00102C50" w:rsidP="00102C50">
      <w:r>
        <w:rPr>
          <w:noProof/>
          <w:lang w:eastAsia="sv-SE"/>
        </w:rPr>
        <w:t xml:space="preserve">Upon successful login, the username and password will be stored for the current session. This means that when refreshing the page or reconnecting for example after loading new software, login will happen automatically. Close all web browser windows or use the </w:t>
      </w:r>
      <w:r w:rsidRPr="00FA0F62">
        <w:rPr>
          <w:i/>
          <w:noProof/>
          <w:lang w:eastAsia="sv-SE"/>
        </w:rPr>
        <w:t>Logout</w:t>
      </w:r>
      <w:r>
        <w:rPr>
          <w:noProof/>
          <w:lang w:eastAsia="sv-SE"/>
        </w:rPr>
        <w:t xml:space="preserve"> link to end the session and log out.</w:t>
      </w:r>
    </w:p>
    <w:p w14:paraId="3B096022" w14:textId="0C729E53" w:rsidR="00102C50" w:rsidRDefault="00102C50" w:rsidP="00F31423"/>
    <w:p w14:paraId="7510562E" w14:textId="77777777" w:rsidR="00232AAD" w:rsidRDefault="00232AAD">
      <w:pPr>
        <w:spacing w:after="160"/>
        <w:rPr>
          <w:rFonts w:asciiTheme="majorHAnsi" w:eastAsiaTheme="majorEastAsia" w:hAnsiTheme="majorHAnsi" w:cstheme="majorBidi"/>
          <w:color w:val="1F4D78" w:themeColor="accent1" w:themeShade="7F"/>
          <w:sz w:val="24"/>
          <w:szCs w:val="24"/>
        </w:rPr>
      </w:pPr>
      <w:r>
        <w:br w:type="page"/>
      </w:r>
    </w:p>
    <w:p w14:paraId="64E6E74E" w14:textId="0654DBE2" w:rsidR="00BF1855" w:rsidRDefault="00425108" w:rsidP="00425108">
      <w:pPr>
        <w:pStyle w:val="Heading3"/>
      </w:pPr>
      <w:r>
        <w:lastRenderedPageBreak/>
        <w:t>System setup</w:t>
      </w:r>
    </w:p>
    <w:p w14:paraId="4A2885E9" w14:textId="2540C490" w:rsidR="00425108" w:rsidRDefault="00425108" w:rsidP="00425108">
      <w:r w:rsidRPr="004A2DA9">
        <w:t>The system setup is now ready to be performed. This is typically only done during commissioning and its goal is to configure system and installation specific settings that are deemed unlikely to change after commissioning.</w:t>
      </w:r>
      <w:r w:rsidRPr="00425108">
        <w:t xml:space="preserve"> </w:t>
      </w:r>
      <w:r w:rsidRPr="004A2DA9">
        <w:t xml:space="preserve">The </w:t>
      </w:r>
      <w:r w:rsidRPr="004A2DA9">
        <w:rPr>
          <w:i/>
        </w:rPr>
        <w:t>System setup</w:t>
      </w:r>
      <w:r>
        <w:t xml:space="preserve"> window </w:t>
      </w:r>
      <w:r w:rsidRPr="004A2DA9">
        <w:t xml:space="preserve">will automatically be shown upon entering the WUI while in </w:t>
      </w:r>
      <w:r w:rsidRPr="004A2DA9">
        <w:rPr>
          <w:i/>
        </w:rPr>
        <w:t>System setup mode</w:t>
      </w:r>
      <w:r w:rsidRPr="004A2DA9">
        <w:t>.</w:t>
      </w:r>
      <w:r>
        <w:t xml:space="preserve"> </w:t>
      </w:r>
      <w:r w:rsidRPr="004A2DA9">
        <w:t xml:space="preserve">All settings are described in the </w:t>
      </w:r>
      <w:r>
        <w:t>table</w:t>
      </w:r>
      <w:r w:rsidRPr="004A2DA9">
        <w:t xml:space="preserve"> below.</w:t>
      </w:r>
      <w:r w:rsidR="00232AAD">
        <w:t xml:space="preserve"> </w:t>
      </w:r>
      <w:r w:rsidRPr="004A2DA9">
        <w:t xml:space="preserve">When all settings are correct, click </w:t>
      </w:r>
      <w:r w:rsidRPr="004A2DA9">
        <w:rPr>
          <w:i/>
        </w:rPr>
        <w:t>Run diagnostics</w:t>
      </w:r>
      <w:r w:rsidRPr="004A2DA9">
        <w:t xml:space="preserve"> to save the system setup and enter </w:t>
      </w:r>
      <w:r w:rsidRPr="004A2DA9">
        <w:rPr>
          <w:i/>
        </w:rPr>
        <w:t>Diagnostics mode</w:t>
      </w:r>
      <w:r w:rsidRPr="004A2DA9">
        <w:t xml:space="preserve">. </w:t>
      </w:r>
    </w:p>
    <w:p w14:paraId="3E6C7331" w14:textId="77777777" w:rsidR="00232AAD" w:rsidRDefault="00232AAD" w:rsidP="00425108"/>
    <w:p w14:paraId="2191CD2B" w14:textId="569B1BB8" w:rsidR="00232AAD" w:rsidRDefault="00232AAD" w:rsidP="00425108">
      <w:r w:rsidRPr="004A2DA9">
        <w:t>While it is recommended to commission the system using the WUI, the procedure can also be performed using the HMI in cases where bringing a computer is difficult</w:t>
      </w:r>
      <w:r w:rsidR="00020665">
        <w:t>.</w:t>
      </w:r>
      <w:r w:rsidRPr="004A2DA9">
        <w:t xml:space="preserve"> </w:t>
      </w:r>
      <w:r w:rsidR="00020665">
        <w:t xml:space="preserve">Please note that all systems are not equipped with an HMI. </w:t>
      </w:r>
      <w:r>
        <w:t xml:space="preserve">In </w:t>
      </w:r>
      <w:r w:rsidR="00020665">
        <w:t>any case</w:t>
      </w:r>
      <w:r>
        <w:t xml:space="preserve">, follow the actions in the below table. </w:t>
      </w:r>
    </w:p>
    <w:p w14:paraId="77ECE5C9" w14:textId="77777777" w:rsidR="00232AAD" w:rsidRPr="004A2DA9" w:rsidRDefault="00232AAD" w:rsidP="00425108"/>
    <w:tbl>
      <w:tblPr>
        <w:tblStyle w:val="TableGrid"/>
        <w:tblW w:w="6799" w:type="dxa"/>
        <w:tblLook w:val="04A0" w:firstRow="1" w:lastRow="0" w:firstColumn="1" w:lastColumn="0" w:noHBand="0" w:noVBand="1"/>
      </w:tblPr>
      <w:tblGrid>
        <w:gridCol w:w="1998"/>
        <w:gridCol w:w="4801"/>
      </w:tblGrid>
      <w:tr w:rsidR="00425108" w:rsidRPr="00232AAD" w14:paraId="4C50F626" w14:textId="77777777" w:rsidTr="00232AAD">
        <w:trPr>
          <w:trHeight w:val="239"/>
        </w:trPr>
        <w:tc>
          <w:tcPr>
            <w:tcW w:w="1998" w:type="dxa"/>
            <w:shd w:val="clear" w:color="auto" w:fill="D9D9D9" w:themeFill="background1" w:themeFillShade="D9"/>
          </w:tcPr>
          <w:p w14:paraId="3B20C969" w14:textId="58FFE273" w:rsidR="00425108" w:rsidRPr="00232AAD" w:rsidRDefault="00425108" w:rsidP="00A03BE0">
            <w:pPr>
              <w:rPr>
                <w:b/>
              </w:rPr>
            </w:pPr>
            <w:r w:rsidRPr="00232AAD">
              <w:rPr>
                <w:b/>
              </w:rPr>
              <w:t>Action</w:t>
            </w:r>
          </w:p>
        </w:tc>
        <w:tc>
          <w:tcPr>
            <w:tcW w:w="4801" w:type="dxa"/>
            <w:shd w:val="clear" w:color="auto" w:fill="D9D9D9" w:themeFill="background1" w:themeFillShade="D9"/>
          </w:tcPr>
          <w:p w14:paraId="73DBA4DF" w14:textId="6B9F3D07" w:rsidR="00425108" w:rsidRPr="00232AAD" w:rsidRDefault="00425108" w:rsidP="00A03BE0">
            <w:pPr>
              <w:rPr>
                <w:b/>
              </w:rPr>
            </w:pPr>
            <w:r w:rsidRPr="00232AAD">
              <w:rPr>
                <w:b/>
              </w:rPr>
              <w:t>Description</w:t>
            </w:r>
          </w:p>
        </w:tc>
      </w:tr>
      <w:tr w:rsidR="00425108" w:rsidRPr="00425108" w14:paraId="32D8313D" w14:textId="2B5B9B88" w:rsidTr="00232AAD">
        <w:trPr>
          <w:trHeight w:val="257"/>
        </w:trPr>
        <w:tc>
          <w:tcPr>
            <w:tcW w:w="1998" w:type="dxa"/>
          </w:tcPr>
          <w:p w14:paraId="01FBC599" w14:textId="77777777" w:rsidR="00425108" w:rsidRPr="00425108" w:rsidRDefault="00425108" w:rsidP="00A03BE0">
            <w:r w:rsidRPr="00425108">
              <w:t>Module configuration</w:t>
            </w:r>
          </w:p>
        </w:tc>
        <w:tc>
          <w:tcPr>
            <w:tcW w:w="4801" w:type="dxa"/>
          </w:tcPr>
          <w:p w14:paraId="746A6E98" w14:textId="1416A06F" w:rsidR="00425108" w:rsidRPr="00425108" w:rsidRDefault="00425108" w:rsidP="00A03BE0">
            <w:pPr>
              <w:rPr>
                <w:i/>
              </w:rPr>
            </w:pPr>
            <w:r>
              <w:t xml:space="preserve">Select module type. </w:t>
            </w:r>
            <w:r>
              <w:rPr>
                <w:i/>
              </w:rPr>
              <w:t>This item is pre-configured from factory.</w:t>
            </w:r>
          </w:p>
        </w:tc>
      </w:tr>
      <w:tr w:rsidR="00425108" w:rsidRPr="00020665" w14:paraId="4925AB25" w14:textId="3221BFC8" w:rsidTr="00232AAD">
        <w:trPr>
          <w:trHeight w:val="239"/>
        </w:trPr>
        <w:tc>
          <w:tcPr>
            <w:tcW w:w="1998" w:type="dxa"/>
          </w:tcPr>
          <w:p w14:paraId="2AE5B38B" w14:textId="77777777" w:rsidR="00425108" w:rsidRPr="00425108" w:rsidRDefault="00425108" w:rsidP="00A03BE0">
            <w:r w:rsidRPr="00425108">
              <w:t>Nominal system voltage</w:t>
            </w:r>
          </w:p>
        </w:tc>
        <w:tc>
          <w:tcPr>
            <w:tcW w:w="4801" w:type="dxa"/>
          </w:tcPr>
          <w:p w14:paraId="53C735F2" w14:textId="43158DDA" w:rsidR="00425108" w:rsidRPr="00020665" w:rsidRDefault="00425108" w:rsidP="00A03BE0">
            <w:pPr>
              <w:rPr>
                <w:lang w:val="sv-SE"/>
              </w:rPr>
            </w:pPr>
            <w:r w:rsidRPr="00020665">
              <w:rPr>
                <w:lang w:val="sv-SE"/>
              </w:rPr>
              <w:t>Enter nominal system voltage, e.g., 400V</w:t>
            </w:r>
          </w:p>
        </w:tc>
      </w:tr>
      <w:tr w:rsidR="00425108" w:rsidRPr="00425108" w14:paraId="7F122A43" w14:textId="1C6D5A09" w:rsidTr="00232AAD">
        <w:trPr>
          <w:trHeight w:val="257"/>
        </w:trPr>
        <w:tc>
          <w:tcPr>
            <w:tcW w:w="1998" w:type="dxa"/>
          </w:tcPr>
          <w:p w14:paraId="45238781" w14:textId="77777777" w:rsidR="00425108" w:rsidRPr="00425108" w:rsidRDefault="00425108" w:rsidP="00A03BE0">
            <w:r w:rsidRPr="00425108">
              <w:t>System frequency</w:t>
            </w:r>
          </w:p>
        </w:tc>
        <w:tc>
          <w:tcPr>
            <w:tcW w:w="4801" w:type="dxa"/>
          </w:tcPr>
          <w:p w14:paraId="2A23CBEF" w14:textId="2CEFC1A2" w:rsidR="00425108" w:rsidRPr="00425108" w:rsidRDefault="00425108" w:rsidP="00A03BE0">
            <w:r>
              <w:t>Enter system frequency (50 or 60 Hz)</w:t>
            </w:r>
          </w:p>
        </w:tc>
      </w:tr>
      <w:tr w:rsidR="00425108" w:rsidRPr="00425108" w14:paraId="646089B9" w14:textId="3A53604C" w:rsidTr="00232AAD">
        <w:trPr>
          <w:trHeight w:val="239"/>
        </w:trPr>
        <w:tc>
          <w:tcPr>
            <w:tcW w:w="1998" w:type="dxa"/>
          </w:tcPr>
          <w:p w14:paraId="76EC5AB3" w14:textId="77777777" w:rsidR="00425108" w:rsidRPr="00425108" w:rsidRDefault="00425108" w:rsidP="00A03BE0">
            <w:r w:rsidRPr="00425108">
              <w:t>CT connection</w:t>
            </w:r>
          </w:p>
        </w:tc>
        <w:tc>
          <w:tcPr>
            <w:tcW w:w="4801" w:type="dxa"/>
          </w:tcPr>
          <w:p w14:paraId="2BA22099" w14:textId="102053A5" w:rsidR="00425108" w:rsidRPr="00425108" w:rsidRDefault="00425108" w:rsidP="00A03BE0">
            <w:r>
              <w:t>Enter open-loop or closed-loop as above</w:t>
            </w:r>
          </w:p>
        </w:tc>
      </w:tr>
      <w:tr w:rsidR="00425108" w:rsidRPr="00425108" w14:paraId="4E826882" w14:textId="05C95105" w:rsidTr="00232AAD">
        <w:trPr>
          <w:trHeight w:val="257"/>
        </w:trPr>
        <w:tc>
          <w:tcPr>
            <w:tcW w:w="1998" w:type="dxa"/>
          </w:tcPr>
          <w:p w14:paraId="6690726B" w14:textId="77777777" w:rsidR="00425108" w:rsidRPr="00425108" w:rsidRDefault="00425108" w:rsidP="00A03BE0">
            <w:r w:rsidRPr="00425108">
              <w:t>CT ratio</w:t>
            </w:r>
          </w:p>
        </w:tc>
        <w:tc>
          <w:tcPr>
            <w:tcW w:w="4801" w:type="dxa"/>
          </w:tcPr>
          <w:p w14:paraId="1735F294" w14:textId="2C55FCE7" w:rsidR="00425108" w:rsidRPr="00425108" w:rsidRDefault="00232AAD" w:rsidP="00232AAD">
            <w:r>
              <w:t>Set primary rating of CT;</w:t>
            </w:r>
            <w:r w:rsidR="00425108">
              <w:t xml:space="preserve"> </w:t>
            </w:r>
            <w:r>
              <w:t xml:space="preserve">only 5A </w:t>
            </w:r>
            <w:proofErr w:type="spellStart"/>
            <w:r>
              <w:t>secondaries</w:t>
            </w:r>
            <w:proofErr w:type="spellEnd"/>
            <w:r>
              <w:t xml:space="preserve"> a</w:t>
            </w:r>
            <w:r w:rsidR="00425108">
              <w:t>re accepted.</w:t>
            </w:r>
          </w:p>
        </w:tc>
      </w:tr>
      <w:tr w:rsidR="00425108" w:rsidRPr="00425108" w14:paraId="469A9B35" w14:textId="0BA7CF5E" w:rsidTr="00232AAD">
        <w:trPr>
          <w:trHeight w:val="239"/>
        </w:trPr>
        <w:tc>
          <w:tcPr>
            <w:tcW w:w="1998" w:type="dxa"/>
          </w:tcPr>
          <w:p w14:paraId="7BF023CE" w14:textId="77777777" w:rsidR="00425108" w:rsidRPr="00425108" w:rsidRDefault="00425108" w:rsidP="00A03BE0">
            <w:r w:rsidRPr="00425108">
              <w:t>Invert CT Polarity</w:t>
            </w:r>
          </w:p>
        </w:tc>
        <w:tc>
          <w:tcPr>
            <w:tcW w:w="4801" w:type="dxa"/>
          </w:tcPr>
          <w:p w14:paraId="3FCAF415" w14:textId="73295A3E" w:rsidR="00425108" w:rsidRPr="00425108" w:rsidRDefault="00425108" w:rsidP="00A03BE0">
            <w:r>
              <w:t xml:space="preserve">In order to shift the phase of </w:t>
            </w:r>
            <w:r>
              <w:rPr>
                <w:i/>
              </w:rPr>
              <w:t>all</w:t>
            </w:r>
            <w:r>
              <w:t xml:space="preserve"> CTs, enable this.</w:t>
            </w:r>
          </w:p>
        </w:tc>
      </w:tr>
      <w:tr w:rsidR="00425108" w:rsidRPr="00425108" w14:paraId="426A472E" w14:textId="6802A68A" w:rsidTr="00232AAD">
        <w:trPr>
          <w:trHeight w:val="257"/>
        </w:trPr>
        <w:tc>
          <w:tcPr>
            <w:tcW w:w="1998" w:type="dxa"/>
          </w:tcPr>
          <w:p w14:paraId="34412662" w14:textId="77777777" w:rsidR="00425108" w:rsidRPr="00425108" w:rsidRDefault="00425108" w:rsidP="00A03BE0">
            <w:r w:rsidRPr="00425108">
              <w:t>Number of parallel systems</w:t>
            </w:r>
          </w:p>
        </w:tc>
        <w:tc>
          <w:tcPr>
            <w:tcW w:w="4801" w:type="dxa"/>
          </w:tcPr>
          <w:p w14:paraId="48BBDEF7" w14:textId="7998C1C6" w:rsidR="00425108" w:rsidRPr="00425108" w:rsidRDefault="00425108" w:rsidP="00A03BE0">
            <w:r>
              <w:t>See User Manual.</w:t>
            </w:r>
          </w:p>
        </w:tc>
      </w:tr>
      <w:tr w:rsidR="00425108" w:rsidRPr="00425108" w14:paraId="7680DF52" w14:textId="6A65739C" w:rsidTr="00232AAD">
        <w:trPr>
          <w:trHeight w:val="239"/>
        </w:trPr>
        <w:tc>
          <w:tcPr>
            <w:tcW w:w="1998" w:type="dxa"/>
          </w:tcPr>
          <w:p w14:paraId="023997CA" w14:textId="77777777" w:rsidR="00425108" w:rsidRPr="00425108" w:rsidRDefault="00425108" w:rsidP="00A03BE0">
            <w:r w:rsidRPr="00425108">
              <w:t>Grounding system</w:t>
            </w:r>
          </w:p>
        </w:tc>
        <w:tc>
          <w:tcPr>
            <w:tcW w:w="4801" w:type="dxa"/>
          </w:tcPr>
          <w:p w14:paraId="51110542" w14:textId="74A9D9F2" w:rsidR="00425108" w:rsidRPr="00425108" w:rsidRDefault="00232AAD" w:rsidP="00A03BE0">
            <w:r>
              <w:t>Select TN/TT or IT ground type.</w:t>
            </w:r>
          </w:p>
        </w:tc>
      </w:tr>
      <w:tr w:rsidR="00425108" w:rsidRPr="00425108" w14:paraId="429DB0E2" w14:textId="150389CC" w:rsidTr="00232AAD">
        <w:trPr>
          <w:trHeight w:val="257"/>
        </w:trPr>
        <w:tc>
          <w:tcPr>
            <w:tcW w:w="1998" w:type="dxa"/>
          </w:tcPr>
          <w:p w14:paraId="49043CCF" w14:textId="77777777" w:rsidR="00425108" w:rsidRPr="00425108" w:rsidRDefault="00425108" w:rsidP="00A03BE0">
            <w:r w:rsidRPr="00425108">
              <w:t>Model key</w:t>
            </w:r>
          </w:p>
        </w:tc>
        <w:tc>
          <w:tcPr>
            <w:tcW w:w="4801" w:type="dxa"/>
          </w:tcPr>
          <w:p w14:paraId="43CA2243" w14:textId="331B033D" w:rsidR="00425108" w:rsidRPr="00232AAD" w:rsidRDefault="00232AAD" w:rsidP="00A03BE0">
            <w:pPr>
              <w:rPr>
                <w:i/>
              </w:rPr>
            </w:pPr>
            <w:r>
              <w:rPr>
                <w:i/>
              </w:rPr>
              <w:t>Preset from factory</w:t>
            </w:r>
          </w:p>
        </w:tc>
      </w:tr>
      <w:tr w:rsidR="00425108" w:rsidRPr="00425108" w14:paraId="72D07D32" w14:textId="3C91454C" w:rsidTr="00232AAD">
        <w:trPr>
          <w:trHeight w:val="239"/>
        </w:trPr>
        <w:tc>
          <w:tcPr>
            <w:tcW w:w="1998" w:type="dxa"/>
          </w:tcPr>
          <w:p w14:paraId="3697A638" w14:textId="77777777" w:rsidR="00425108" w:rsidRPr="00425108" w:rsidRDefault="00425108" w:rsidP="00A03BE0">
            <w:r w:rsidRPr="00425108">
              <w:t>License key(s)</w:t>
            </w:r>
          </w:p>
        </w:tc>
        <w:tc>
          <w:tcPr>
            <w:tcW w:w="4801" w:type="dxa"/>
          </w:tcPr>
          <w:p w14:paraId="2C1C5019" w14:textId="484917DE" w:rsidR="00425108" w:rsidRPr="00425108" w:rsidRDefault="00232AAD" w:rsidP="00A03BE0">
            <w:r>
              <w:t>Enter license key(s) for additional functionality (if needed)</w:t>
            </w:r>
          </w:p>
        </w:tc>
      </w:tr>
    </w:tbl>
    <w:p w14:paraId="2601D4C5" w14:textId="1FA6A860" w:rsidR="00BF1855" w:rsidRDefault="00BF1855" w:rsidP="00F31423"/>
    <w:p w14:paraId="75504983" w14:textId="0727EBE8" w:rsidR="00232AAD" w:rsidRPr="004A2DA9" w:rsidRDefault="00232AAD" w:rsidP="00232AAD">
      <w:pPr>
        <w:ind w:right="1700"/>
      </w:pPr>
      <w:r>
        <w:t xml:space="preserve">Click </w:t>
      </w:r>
      <w:r w:rsidRPr="00232AAD">
        <w:rPr>
          <w:i/>
        </w:rPr>
        <w:t>Run Diagnostics</w:t>
      </w:r>
      <w:r>
        <w:t xml:space="preserve"> to check that settings are OK. </w:t>
      </w:r>
    </w:p>
    <w:p w14:paraId="72E8D68A" w14:textId="2D313617" w:rsidR="00232AAD" w:rsidRDefault="00232AAD" w:rsidP="00F31423"/>
    <w:p w14:paraId="6BF85FA7" w14:textId="1DA019E9" w:rsidR="00BF1855" w:rsidRDefault="00BF1855" w:rsidP="00BF1855">
      <w:pPr>
        <w:pStyle w:val="Heading3"/>
      </w:pPr>
      <w:r>
        <w:t>System states</w:t>
      </w:r>
    </w:p>
    <w:p w14:paraId="543C9BC0" w14:textId="7C17D5B9" w:rsidR="00BF1855" w:rsidRPr="004A2DA9" w:rsidRDefault="00F44A9C" w:rsidP="00BF1855">
      <w:r>
        <w:t xml:space="preserve">The below figure shows the system states; the system can only be in one of the states at a time. </w:t>
      </w:r>
      <w:r w:rsidR="00BF1855" w:rsidRPr="004A2DA9">
        <w:object w:dxaOrig="12346" w:dyaOrig="4233" w14:anchorId="1AE81364">
          <v:shape id="_x0000_i1030" type="#_x0000_t75" style="width:391.5pt;height:130.5pt" o:ole="">
            <v:imagedata r:id="rId26" o:title=""/>
          </v:shape>
          <o:OLEObject Type="Embed" ProgID="Visio.Drawing.11" ShapeID="_x0000_i1030" DrawAspect="Content" ObjectID="_1553339410" r:id="rId27"/>
        </w:object>
      </w:r>
    </w:p>
    <w:p w14:paraId="327A76FD" w14:textId="504F50E8" w:rsidR="00BF1855" w:rsidRDefault="00BF1855" w:rsidP="00F31423"/>
    <w:p w14:paraId="2CE2816E" w14:textId="41397B1C" w:rsidR="00F44A9C" w:rsidRDefault="00F44A9C" w:rsidP="00F31423">
      <w:r>
        <w:t xml:space="preserve">In pre-charge, the DC bus is charged but the switch is off. In Stopped, the system is </w:t>
      </w:r>
      <w:r w:rsidR="00232AAD">
        <w:t>ready</w:t>
      </w:r>
      <w:r>
        <w:t xml:space="preserve"> to be started. The main </w:t>
      </w:r>
      <w:r w:rsidR="00232AAD">
        <w:t>c</w:t>
      </w:r>
      <w:r>
        <w:t xml:space="preserve">ontactor is still open in this state. In </w:t>
      </w:r>
      <w:proofErr w:type="spellStart"/>
      <w:r>
        <w:t>autostart</w:t>
      </w:r>
      <w:proofErr w:type="spellEnd"/>
      <w:r>
        <w:t>, the system is about to automatically start. In standby, the system is idling due to load current being too low. During Ready, the contactor is closed. In starting, the current output is increased until full operation is achieved. Operating is the state during normal operation. In any stage, the system may trip due to an alarm or warning which leads to a Trip state.</w:t>
      </w:r>
    </w:p>
    <w:p w14:paraId="2D61463F" w14:textId="1500293F" w:rsidR="00284A8F" w:rsidRPr="004A2DA9" w:rsidRDefault="00284A8F" w:rsidP="00F44A9C">
      <w:pPr>
        <w:pStyle w:val="Heading3"/>
      </w:pPr>
      <w:bookmarkStart w:id="4" w:name="_Ref316569149"/>
      <w:bookmarkStart w:id="5" w:name="_Toc316636548"/>
      <w:bookmarkStart w:id="6" w:name="_Toc341698112"/>
      <w:bookmarkStart w:id="7" w:name="_Toc402442686"/>
      <w:r w:rsidRPr="004A2DA9">
        <w:t>Starting and stopping</w:t>
      </w:r>
      <w:bookmarkEnd w:id="4"/>
      <w:bookmarkEnd w:id="5"/>
      <w:bookmarkEnd w:id="6"/>
      <w:bookmarkEnd w:id="7"/>
    </w:p>
    <w:p w14:paraId="403DF67E" w14:textId="1EFC52B0" w:rsidR="00B95C44" w:rsidRDefault="00A03BE0" w:rsidP="00B95C44">
      <w:r w:rsidRPr="004A2DA9">
        <w:t>When the DC-bus is fully charged the system is ready to be started.</w:t>
      </w:r>
      <w:r>
        <w:t xml:space="preserve"> </w:t>
      </w:r>
      <w:r w:rsidR="00B95C44" w:rsidRPr="004A2DA9">
        <w:t xml:space="preserve">When the system is in the </w:t>
      </w:r>
      <w:r w:rsidR="00B95C44" w:rsidRPr="004A2DA9">
        <w:rPr>
          <w:i/>
        </w:rPr>
        <w:t>Stopped</w:t>
      </w:r>
      <w:r w:rsidR="00B95C44" w:rsidRPr="004A2DA9">
        <w:t xml:space="preserve"> or </w:t>
      </w:r>
      <w:r w:rsidR="00B95C44" w:rsidRPr="004A2DA9">
        <w:rPr>
          <w:i/>
        </w:rPr>
        <w:t>Operating</w:t>
      </w:r>
      <w:r w:rsidR="00B95C44" w:rsidRPr="004A2DA9">
        <w:t xml:space="preserve"> state, start and stop of the system can be performed using the </w:t>
      </w:r>
      <w:r w:rsidR="00020665">
        <w:t>LED</w:t>
      </w:r>
      <w:r w:rsidR="00B95C44" w:rsidRPr="004A2DA9">
        <w:t xml:space="preserve"> key.</w:t>
      </w:r>
    </w:p>
    <w:p w14:paraId="02DF0135" w14:textId="762222F7" w:rsidR="00B95C44" w:rsidRDefault="00B95C44" w:rsidP="00284A8F"/>
    <w:p w14:paraId="6A68CA7A" w14:textId="4DF51A4E" w:rsidR="00284A8F" w:rsidRDefault="00A03BE0" w:rsidP="00284A8F">
      <w:r w:rsidRPr="004A2DA9">
        <w:rPr>
          <w:noProof/>
          <w:sz w:val="18"/>
          <w:szCs w:val="18"/>
          <w:lang w:val="sv-SE" w:eastAsia="sv-SE"/>
        </w:rPr>
        <w:drawing>
          <wp:anchor distT="0" distB="0" distL="114300" distR="114300" simplePos="0" relativeHeight="251664384" behindDoc="0" locked="0" layoutInCell="1" allowOverlap="1" wp14:anchorId="528CB151" wp14:editId="60E4A4B3">
            <wp:simplePos x="0" y="0"/>
            <wp:positionH relativeFrom="column">
              <wp:posOffset>4621530</wp:posOffset>
            </wp:positionH>
            <wp:positionV relativeFrom="paragraph">
              <wp:posOffset>8890</wp:posOffset>
            </wp:positionV>
            <wp:extent cx="295275" cy="295275"/>
            <wp:effectExtent l="0" t="0" r="9525" b="9525"/>
            <wp:wrapNone/>
            <wp:docPr id="9" name="Picture 9" descr="toolbar_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oolbar_sta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DA9">
        <w:rPr>
          <w:noProof/>
          <w:sz w:val="18"/>
          <w:szCs w:val="18"/>
          <w:lang w:val="sv-SE" w:eastAsia="sv-SE"/>
        </w:rPr>
        <w:drawing>
          <wp:anchor distT="0" distB="0" distL="114300" distR="114300" simplePos="0" relativeHeight="251663360" behindDoc="0" locked="0" layoutInCell="1" allowOverlap="1" wp14:anchorId="3354216D" wp14:editId="02B7D14A">
            <wp:simplePos x="0" y="0"/>
            <wp:positionH relativeFrom="column">
              <wp:posOffset>4974038</wp:posOffset>
            </wp:positionH>
            <wp:positionV relativeFrom="paragraph">
              <wp:posOffset>9387</wp:posOffset>
            </wp:positionV>
            <wp:extent cx="295275" cy="295275"/>
            <wp:effectExtent l="0" t="0" r="9525" b="9525"/>
            <wp:wrapNone/>
            <wp:docPr id="7" name="Picture 7" descr="toolbar_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oolbar_s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t>The system can also be started and stopped by using the buttons in the WUI (Web User Interface):</w:t>
      </w:r>
    </w:p>
    <w:p w14:paraId="0D565FBA" w14:textId="45A3100D" w:rsidR="00A03BE0" w:rsidRDefault="00A03BE0">
      <w:pPr>
        <w:spacing w:after="160"/>
      </w:pPr>
      <w:r>
        <w:br w:type="page"/>
      </w:r>
    </w:p>
    <w:p w14:paraId="1BABA661" w14:textId="231AA10B" w:rsidR="00A03BE0" w:rsidRPr="004A2DA9" w:rsidRDefault="00A03BE0" w:rsidP="00284A8F">
      <w:r>
        <w:lastRenderedPageBreak/>
        <w:t>The following methods exist to manipulate start/stop of the system:</w:t>
      </w:r>
    </w:p>
    <w:p w14:paraId="512C9B03" w14:textId="32C69D28" w:rsidR="00284A8F" w:rsidRPr="004A2DA9" w:rsidRDefault="00284A8F" w:rsidP="00A03BE0">
      <w:pPr>
        <w:pStyle w:val="ListParagraph"/>
        <w:numPr>
          <w:ilvl w:val="0"/>
          <w:numId w:val="8"/>
        </w:numPr>
        <w:spacing w:before="120" w:after="120" w:line="240" w:lineRule="auto"/>
        <w:ind w:left="714" w:hanging="357"/>
      </w:pPr>
      <w:r w:rsidRPr="004A2DA9">
        <w:t>Manually – Buttons in the toolbar can be used to start and stop the system.</w:t>
      </w:r>
    </w:p>
    <w:p w14:paraId="64DA4B8A" w14:textId="6BA42653" w:rsidR="00F44A9C" w:rsidRDefault="00F44A9C" w:rsidP="00284A8F">
      <w:pPr>
        <w:pStyle w:val="ListParagraph"/>
        <w:numPr>
          <w:ilvl w:val="0"/>
          <w:numId w:val="8"/>
        </w:numPr>
        <w:spacing w:before="240" w:after="240" w:line="240" w:lineRule="auto"/>
      </w:pPr>
      <w:r>
        <w:t xml:space="preserve">Manually – </w:t>
      </w:r>
      <w:r w:rsidR="003D73E4">
        <w:t>Button on front of system can be used to start and stop the system.</w:t>
      </w:r>
    </w:p>
    <w:p w14:paraId="3743A31F" w14:textId="77777777" w:rsidR="00284A8F" w:rsidRDefault="00284A8F" w:rsidP="00284A8F">
      <w:pPr>
        <w:pStyle w:val="ListParagraph"/>
        <w:numPr>
          <w:ilvl w:val="0"/>
          <w:numId w:val="8"/>
        </w:numPr>
        <w:spacing w:before="240" w:after="240" w:line="240" w:lineRule="auto"/>
      </w:pPr>
      <w:r w:rsidRPr="004A2DA9">
        <w:t xml:space="preserve">By automatic start – A start command can be automatically generated following power up and after a programmable delay without user intervention. </w:t>
      </w:r>
    </w:p>
    <w:p w14:paraId="38D5BEB8" w14:textId="77777777" w:rsidR="00284A8F" w:rsidRPr="004A2DA9" w:rsidRDefault="00284A8F" w:rsidP="00284A8F">
      <w:pPr>
        <w:pStyle w:val="ListParagraph"/>
        <w:numPr>
          <w:ilvl w:val="0"/>
          <w:numId w:val="8"/>
        </w:numPr>
        <w:spacing w:before="240" w:after="240" w:line="240" w:lineRule="auto"/>
      </w:pPr>
      <w:r>
        <w:t>By automatic restart</w:t>
      </w:r>
      <w:r w:rsidRPr="004A2DA9">
        <w:t xml:space="preserve"> –</w:t>
      </w:r>
      <w:r>
        <w:t xml:space="preserve"> When enabled, the system will automatically attempt to restart after alarms. </w:t>
      </w:r>
    </w:p>
    <w:p w14:paraId="7B02663E" w14:textId="77777777" w:rsidR="00284A8F" w:rsidRDefault="00284A8F" w:rsidP="00284A8F">
      <w:pPr>
        <w:pStyle w:val="ListParagraph"/>
        <w:numPr>
          <w:ilvl w:val="0"/>
          <w:numId w:val="8"/>
        </w:numPr>
        <w:spacing w:before="240" w:after="240" w:line="240" w:lineRule="auto"/>
      </w:pPr>
      <w:r w:rsidRPr="004A2DA9">
        <w:t>By digital input – The digital inputs can be used to generate start and stop commands</w:t>
      </w:r>
    </w:p>
    <w:p w14:paraId="26194AB7" w14:textId="10828429" w:rsidR="00284A8F" w:rsidRPr="004A2DA9" w:rsidRDefault="00284A8F" w:rsidP="00284A8F">
      <w:pPr>
        <w:pStyle w:val="ListParagraph"/>
        <w:numPr>
          <w:ilvl w:val="0"/>
          <w:numId w:val="8"/>
        </w:numPr>
        <w:spacing w:before="240" w:after="240" w:line="240" w:lineRule="auto"/>
      </w:pPr>
      <w:r>
        <w:t>By Modbus TCP – Modbus can be used to generate start and stop commands.</w:t>
      </w:r>
    </w:p>
    <w:p w14:paraId="6E38E3DB" w14:textId="490A6EA7" w:rsidR="00284A8F" w:rsidRDefault="00A03BE0" w:rsidP="00A03BE0">
      <w:pPr>
        <w:pStyle w:val="Heading3"/>
      </w:pPr>
      <w:r w:rsidRPr="004A2DA9">
        <w:rPr>
          <w:noProof/>
          <w:sz w:val="18"/>
          <w:szCs w:val="18"/>
          <w:lang w:val="sv-SE" w:eastAsia="sv-SE"/>
        </w:rPr>
        <w:drawing>
          <wp:anchor distT="0" distB="0" distL="114300" distR="114300" simplePos="0" relativeHeight="251669504" behindDoc="0" locked="0" layoutInCell="1" allowOverlap="1" wp14:anchorId="7048CD70" wp14:editId="7C983BA0">
            <wp:simplePos x="0" y="0"/>
            <wp:positionH relativeFrom="column">
              <wp:posOffset>5317518</wp:posOffset>
            </wp:positionH>
            <wp:positionV relativeFrom="paragraph">
              <wp:posOffset>67172</wp:posOffset>
            </wp:positionV>
            <wp:extent cx="296545" cy="296545"/>
            <wp:effectExtent l="0" t="0" r="8255" b="8255"/>
            <wp:wrapSquare wrapText="bothSides"/>
            <wp:docPr id="52" name="Picture 52" descr="toolbar_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oolbar_co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anchor>
        </w:drawing>
      </w:r>
      <w:r>
        <w:t xml:space="preserve">Compensation Settings </w:t>
      </w:r>
    </w:p>
    <w:p w14:paraId="4D4E827D" w14:textId="015E1865" w:rsidR="00A03BE0" w:rsidRDefault="00A03BE0" w:rsidP="00A03BE0">
      <w:r w:rsidRPr="004A2DA9">
        <w:t>This window allows configuration of all settings that concerns the compensation which is to be performed by the system.</w:t>
      </w:r>
      <w:r>
        <w:t xml:space="preserve"> Open the window by clicking the ‘comp’ icon seen on the right.</w:t>
      </w:r>
    </w:p>
    <w:p w14:paraId="295B29C5" w14:textId="77777777" w:rsidR="00A03BE0" w:rsidRPr="004A2DA9" w:rsidRDefault="00A03BE0" w:rsidP="00A03BE0">
      <w:pPr>
        <w:keepNext/>
        <w:jc w:val="center"/>
      </w:pPr>
      <w:r>
        <w:rPr>
          <w:noProof/>
          <w:lang w:val="sv-SE" w:eastAsia="sv-SE"/>
        </w:rPr>
        <w:drawing>
          <wp:inline distT="0" distB="0" distL="0" distR="0" wp14:anchorId="295E277C" wp14:editId="1C1D8D60">
            <wp:extent cx="5577205" cy="2166620"/>
            <wp:effectExtent l="0" t="0" r="444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7205" cy="2166620"/>
                    </a:xfrm>
                    <a:prstGeom prst="rect">
                      <a:avLst/>
                    </a:prstGeom>
                    <a:noFill/>
                    <a:ln>
                      <a:noFill/>
                    </a:ln>
                  </pic:spPr>
                </pic:pic>
              </a:graphicData>
            </a:graphic>
          </wp:inline>
        </w:drawing>
      </w:r>
    </w:p>
    <w:p w14:paraId="57F0D312" w14:textId="77777777" w:rsidR="00A03BE0" w:rsidRPr="004A2DA9" w:rsidRDefault="00A03BE0" w:rsidP="00A03BE0"/>
    <w:p w14:paraId="1CF11050" w14:textId="6578661D" w:rsidR="0012603D" w:rsidRDefault="00A03BE0" w:rsidP="00A03BE0">
      <w:r w:rsidRPr="004A2DA9">
        <w:t xml:space="preserve">Power factor correction can be configured as </w:t>
      </w:r>
      <w:r w:rsidRPr="004A2DA9">
        <w:rPr>
          <w:b/>
        </w:rPr>
        <w:t>Disabled</w:t>
      </w:r>
      <w:r w:rsidRPr="004A2DA9">
        <w:t xml:space="preserve">, </w:t>
      </w:r>
      <w:r w:rsidRPr="004A2DA9">
        <w:rPr>
          <w:b/>
        </w:rPr>
        <w:t>Static</w:t>
      </w:r>
      <w:r>
        <w:t>,</w:t>
      </w:r>
      <w:r w:rsidRPr="004A2DA9">
        <w:t xml:space="preserve"> </w:t>
      </w:r>
      <w:r w:rsidRPr="004A2DA9">
        <w:rPr>
          <w:b/>
        </w:rPr>
        <w:t>Dynamic</w:t>
      </w:r>
      <w:r>
        <w:rPr>
          <w:b/>
        </w:rPr>
        <w:t>, Dynamic (inductive)</w:t>
      </w:r>
      <w:r w:rsidRPr="00317598">
        <w:t xml:space="preserve"> or </w:t>
      </w:r>
      <w:r>
        <w:rPr>
          <w:b/>
        </w:rPr>
        <w:t>Dynamic (capacitive)</w:t>
      </w:r>
      <w:r w:rsidRPr="004A2DA9">
        <w:t>.</w:t>
      </w:r>
      <w:r>
        <w:t xml:space="preserve"> </w:t>
      </w:r>
      <w:r w:rsidR="0012603D" w:rsidRPr="004A2DA9">
        <w:t>In static mode, a fixed amount of capacitive</w:t>
      </w:r>
      <w:r w:rsidR="0012603D">
        <w:t xml:space="preserve"> or inductive</w:t>
      </w:r>
      <w:r w:rsidR="0012603D" w:rsidRPr="004A2DA9">
        <w:t xml:space="preserve"> reactive power can be generated as specified in the </w:t>
      </w:r>
      <w:r w:rsidR="0012603D" w:rsidRPr="004A2DA9">
        <w:rPr>
          <w:i/>
        </w:rPr>
        <w:t>PFC Q</w:t>
      </w:r>
      <w:r w:rsidR="0012603D" w:rsidRPr="004A2DA9">
        <w:t xml:space="preserve"> setting.</w:t>
      </w:r>
      <w:r w:rsidR="0012603D" w:rsidRPr="0012603D">
        <w:t xml:space="preserve"> </w:t>
      </w:r>
      <w:r w:rsidR="0012603D" w:rsidRPr="004A2DA9">
        <w:t xml:space="preserve">In dynamic mode, the system will control the power factor measured on the CTs to the value specified in the </w:t>
      </w:r>
      <w:r w:rsidR="0012603D" w:rsidRPr="004A2DA9">
        <w:rPr>
          <w:i/>
        </w:rPr>
        <w:t xml:space="preserve">PFC </w:t>
      </w:r>
      <w:proofErr w:type="spellStart"/>
      <w:r w:rsidR="0012603D" w:rsidRPr="004A2DA9">
        <w:rPr>
          <w:i/>
        </w:rPr>
        <w:t>set</w:t>
      </w:r>
      <w:r w:rsidR="0012603D">
        <w:rPr>
          <w:i/>
        </w:rPr>
        <w:t>point</w:t>
      </w:r>
      <w:proofErr w:type="spellEnd"/>
      <w:r w:rsidR="0012603D" w:rsidRPr="004A2DA9">
        <w:t xml:space="preserve"> setting.</w:t>
      </w:r>
    </w:p>
    <w:p w14:paraId="428ADA8F" w14:textId="77777777" w:rsidR="0012603D" w:rsidRDefault="0012603D" w:rsidP="00A03BE0"/>
    <w:p w14:paraId="6E1D5EB0" w14:textId="77777777" w:rsidR="0012603D" w:rsidRPr="004A2DA9" w:rsidRDefault="00A03BE0" w:rsidP="0012603D">
      <w:r w:rsidRPr="004A2DA9">
        <w:t xml:space="preserve">The load balancing setting can be configured as </w:t>
      </w:r>
      <w:r w:rsidRPr="004A2DA9">
        <w:rPr>
          <w:b/>
        </w:rPr>
        <w:t>Disabled</w:t>
      </w:r>
      <w:r w:rsidRPr="004A2DA9">
        <w:t xml:space="preserve">, </w:t>
      </w:r>
      <w:r w:rsidRPr="004A2DA9">
        <w:rPr>
          <w:b/>
        </w:rPr>
        <w:t>Line to Line</w:t>
      </w:r>
      <w:r w:rsidRPr="004A2DA9">
        <w:t xml:space="preserve">, </w:t>
      </w:r>
      <w:r w:rsidR="00CF035C">
        <w:rPr>
          <w:b/>
        </w:rPr>
        <w:t>Line to Neutral</w:t>
      </w:r>
      <w:r w:rsidRPr="004A2DA9">
        <w:t xml:space="preserve"> or both </w:t>
      </w:r>
      <w:r w:rsidRPr="004A2DA9">
        <w:rPr>
          <w:b/>
        </w:rPr>
        <w:t>Li</w:t>
      </w:r>
      <w:r w:rsidR="00CF035C">
        <w:rPr>
          <w:b/>
        </w:rPr>
        <w:t>ne to Line and Line to Neutral</w:t>
      </w:r>
      <w:r w:rsidRPr="004A2DA9">
        <w:t>.</w:t>
      </w:r>
      <w:r>
        <w:t xml:space="preserve"> </w:t>
      </w:r>
      <w:r w:rsidR="0012603D" w:rsidRPr="004A2DA9">
        <w:t>When Line to Line load balancing is enabled, the system will compensate for imbalances between phases.</w:t>
      </w:r>
    </w:p>
    <w:p w14:paraId="77C6896F" w14:textId="77777777" w:rsidR="0012603D" w:rsidRPr="004A2DA9" w:rsidRDefault="0012603D" w:rsidP="0012603D">
      <w:r w:rsidRPr="004A2DA9">
        <w:t>In Line to Neutral, the compensation will take place between phases and the neutral connection.</w:t>
      </w:r>
    </w:p>
    <w:p w14:paraId="1CA20FA3" w14:textId="77777777" w:rsidR="0012603D" w:rsidRDefault="0012603D" w:rsidP="00A03BE0"/>
    <w:p w14:paraId="138289D2" w14:textId="3DAB1253" w:rsidR="00A03BE0" w:rsidRPr="004A2DA9" w:rsidRDefault="00A03BE0" w:rsidP="00A03BE0">
      <w:r w:rsidRPr="004A2DA9">
        <w:t xml:space="preserve">The harmonics compensation can be set to </w:t>
      </w:r>
      <w:r w:rsidRPr="004A2DA9">
        <w:rPr>
          <w:b/>
        </w:rPr>
        <w:t>Disabled</w:t>
      </w:r>
      <w:r w:rsidRPr="004A2DA9">
        <w:t xml:space="preserve"> or </w:t>
      </w:r>
      <w:r w:rsidRPr="004A2DA9">
        <w:rPr>
          <w:b/>
        </w:rPr>
        <w:t>Enabled</w:t>
      </w:r>
      <w:r w:rsidRPr="004A2DA9">
        <w:t>.</w:t>
      </w:r>
      <w:r>
        <w:t xml:space="preserve"> </w:t>
      </w:r>
      <w:r w:rsidRPr="004A2DA9">
        <w:t>The degree of compensation is configurable in percent for each harmonic with 0% being no compensation and 100% being complete elimination of the harmonic.</w:t>
      </w:r>
      <w:r w:rsidR="0012603D" w:rsidRPr="0012603D">
        <w:t xml:space="preserve"> </w:t>
      </w:r>
      <w:r w:rsidR="0012603D" w:rsidRPr="004A2DA9">
        <w:t>The harmonics are divided in to two categories, line to line harmonics and line to neutral</w:t>
      </w:r>
      <w:r w:rsidR="0012603D" w:rsidRPr="004A2DA9">
        <w:rPr>
          <w:b/>
        </w:rPr>
        <w:t>**</w:t>
      </w:r>
      <w:r w:rsidR="0012603D" w:rsidRPr="004A2DA9">
        <w:t xml:space="preserve"> harmonics.</w:t>
      </w:r>
      <w:r w:rsidR="0012603D">
        <w:t xml:space="preserve"> </w:t>
      </w:r>
      <w:r w:rsidR="0012603D" w:rsidRPr="004A2DA9">
        <w:t xml:space="preserve">Harmonics that can be compensated line to line are: </w:t>
      </w:r>
      <w:r w:rsidR="0012603D">
        <w:t>2</w:t>
      </w:r>
      <w:r w:rsidR="0012603D" w:rsidRPr="00544B5F">
        <w:rPr>
          <w:vertAlign w:val="superscript"/>
        </w:rPr>
        <w:t>nd</w:t>
      </w:r>
      <w:r w:rsidR="0012603D" w:rsidRPr="00D66F86">
        <w:rPr>
          <w:b/>
        </w:rPr>
        <w:t>*</w:t>
      </w:r>
      <w:r w:rsidR="0012603D">
        <w:t xml:space="preserve">, </w:t>
      </w:r>
      <w:r w:rsidR="0012603D" w:rsidRPr="004A2DA9">
        <w:t>3</w:t>
      </w:r>
      <w:r w:rsidR="0012603D" w:rsidRPr="004A2DA9">
        <w:rPr>
          <w:vertAlign w:val="superscript"/>
        </w:rPr>
        <w:t>rd</w:t>
      </w:r>
      <w:r w:rsidR="0012603D" w:rsidRPr="004A2DA9">
        <w:t xml:space="preserve">, </w:t>
      </w:r>
      <w:r w:rsidR="0012603D">
        <w:t>4</w:t>
      </w:r>
      <w:r w:rsidR="0012603D" w:rsidRPr="00544B5F">
        <w:rPr>
          <w:vertAlign w:val="superscript"/>
        </w:rPr>
        <w:t>th</w:t>
      </w:r>
      <w:r w:rsidR="0012603D" w:rsidRPr="00D66F86">
        <w:rPr>
          <w:b/>
        </w:rPr>
        <w:t>*</w:t>
      </w:r>
      <w:r w:rsidR="0012603D">
        <w:t xml:space="preserve">, </w:t>
      </w:r>
      <w:r w:rsidR="0012603D" w:rsidRPr="004A2DA9">
        <w:t>5</w:t>
      </w:r>
      <w:r w:rsidR="0012603D" w:rsidRPr="004A2DA9">
        <w:rPr>
          <w:vertAlign w:val="superscript"/>
        </w:rPr>
        <w:t>th</w:t>
      </w:r>
      <w:r w:rsidR="0012603D" w:rsidRPr="004A2DA9">
        <w:t xml:space="preserve">, </w:t>
      </w:r>
      <w:r w:rsidR="0012603D">
        <w:t>6</w:t>
      </w:r>
      <w:r w:rsidR="0012603D" w:rsidRPr="00544B5F">
        <w:rPr>
          <w:vertAlign w:val="superscript"/>
        </w:rPr>
        <w:t>th</w:t>
      </w:r>
      <w:r w:rsidR="0012603D" w:rsidRPr="00D66F86">
        <w:rPr>
          <w:b/>
        </w:rPr>
        <w:t>*</w:t>
      </w:r>
      <w:r w:rsidR="0012603D">
        <w:t xml:space="preserve">, </w:t>
      </w:r>
      <w:r w:rsidR="0012603D" w:rsidRPr="004A2DA9">
        <w:t>7</w:t>
      </w:r>
      <w:r w:rsidR="0012603D" w:rsidRPr="004A2DA9">
        <w:rPr>
          <w:vertAlign w:val="superscript"/>
        </w:rPr>
        <w:t>th</w:t>
      </w:r>
      <w:r w:rsidR="0012603D" w:rsidRPr="004A2DA9">
        <w:t xml:space="preserve">, </w:t>
      </w:r>
      <w:r w:rsidR="0012603D">
        <w:t>8</w:t>
      </w:r>
      <w:r w:rsidR="0012603D" w:rsidRPr="00544B5F">
        <w:rPr>
          <w:vertAlign w:val="superscript"/>
        </w:rPr>
        <w:t>th</w:t>
      </w:r>
      <w:r w:rsidR="0012603D" w:rsidRPr="00D66F86">
        <w:rPr>
          <w:b/>
        </w:rPr>
        <w:t>*</w:t>
      </w:r>
      <w:r w:rsidR="0012603D">
        <w:t xml:space="preserve">, </w:t>
      </w:r>
      <w:r w:rsidR="0012603D" w:rsidRPr="004A2DA9">
        <w:t>9</w:t>
      </w:r>
      <w:r w:rsidR="0012603D" w:rsidRPr="004A2DA9">
        <w:rPr>
          <w:vertAlign w:val="superscript"/>
        </w:rPr>
        <w:t>th</w:t>
      </w:r>
      <w:r w:rsidR="0012603D" w:rsidRPr="004A2DA9">
        <w:t>, 11</w:t>
      </w:r>
      <w:r w:rsidR="0012603D" w:rsidRPr="004A2DA9">
        <w:rPr>
          <w:vertAlign w:val="superscript"/>
        </w:rPr>
        <w:t>th</w:t>
      </w:r>
      <w:r w:rsidR="0012603D" w:rsidRPr="004A2DA9">
        <w:t>, 13</w:t>
      </w:r>
      <w:r w:rsidR="0012603D" w:rsidRPr="004A2DA9">
        <w:rPr>
          <w:vertAlign w:val="superscript"/>
        </w:rPr>
        <w:t>th</w:t>
      </w:r>
      <w:r w:rsidR="0012603D" w:rsidRPr="004A2DA9">
        <w:t>, 15</w:t>
      </w:r>
      <w:r w:rsidR="0012603D" w:rsidRPr="004A2DA9">
        <w:rPr>
          <w:vertAlign w:val="superscript"/>
        </w:rPr>
        <w:t>th</w:t>
      </w:r>
      <w:r w:rsidR="0012603D" w:rsidRPr="004A2DA9">
        <w:t>, 17</w:t>
      </w:r>
      <w:r w:rsidR="0012603D" w:rsidRPr="004A2DA9">
        <w:rPr>
          <w:vertAlign w:val="superscript"/>
        </w:rPr>
        <w:t>th</w:t>
      </w:r>
      <w:r w:rsidR="0012603D" w:rsidRPr="004A2DA9">
        <w:t>, 19</w:t>
      </w:r>
      <w:r w:rsidR="0012603D" w:rsidRPr="004A2DA9">
        <w:rPr>
          <w:vertAlign w:val="superscript"/>
        </w:rPr>
        <w:t>th</w:t>
      </w:r>
      <w:r w:rsidR="0012603D" w:rsidRPr="004A2DA9">
        <w:t xml:space="preserve">, </w:t>
      </w:r>
      <w:r w:rsidR="0012603D">
        <w:t>21</w:t>
      </w:r>
      <w:r w:rsidR="0012603D" w:rsidRPr="00340E9B">
        <w:rPr>
          <w:vertAlign w:val="superscript"/>
        </w:rPr>
        <w:t>st</w:t>
      </w:r>
      <w:r w:rsidR="0012603D">
        <w:t xml:space="preserve">, </w:t>
      </w:r>
      <w:r w:rsidR="0012603D" w:rsidRPr="004A2DA9">
        <w:t>23</w:t>
      </w:r>
      <w:r w:rsidR="0012603D" w:rsidRPr="004A2DA9">
        <w:rPr>
          <w:vertAlign w:val="superscript"/>
        </w:rPr>
        <w:t>rd</w:t>
      </w:r>
      <w:r w:rsidR="0012603D" w:rsidRPr="004A2DA9">
        <w:t>, 25</w:t>
      </w:r>
      <w:r w:rsidR="0012603D" w:rsidRPr="004A2DA9">
        <w:rPr>
          <w:vertAlign w:val="superscript"/>
        </w:rPr>
        <w:t>th</w:t>
      </w:r>
      <w:r w:rsidR="0012603D" w:rsidRPr="004A2DA9">
        <w:t>, 29</w:t>
      </w:r>
      <w:r w:rsidR="0012603D" w:rsidRPr="004A2DA9">
        <w:rPr>
          <w:vertAlign w:val="superscript"/>
        </w:rPr>
        <w:t>th</w:t>
      </w:r>
      <w:r w:rsidR="0012603D" w:rsidRPr="004A2DA9">
        <w:t>, 31</w:t>
      </w:r>
      <w:r w:rsidR="0012603D" w:rsidRPr="004A2DA9">
        <w:rPr>
          <w:vertAlign w:val="superscript"/>
        </w:rPr>
        <w:t>st</w:t>
      </w:r>
      <w:r w:rsidR="0012603D" w:rsidRPr="004A2DA9">
        <w:t>, 35</w:t>
      </w:r>
      <w:r w:rsidR="0012603D" w:rsidRPr="004A2DA9">
        <w:rPr>
          <w:vertAlign w:val="superscript"/>
        </w:rPr>
        <w:t>th</w:t>
      </w:r>
      <w:r w:rsidR="0012603D" w:rsidRPr="004A2DA9">
        <w:t>, 37</w:t>
      </w:r>
      <w:r w:rsidR="0012603D" w:rsidRPr="004A2DA9">
        <w:rPr>
          <w:vertAlign w:val="superscript"/>
        </w:rPr>
        <w:t>th</w:t>
      </w:r>
      <w:r w:rsidR="0012603D" w:rsidRPr="004A2DA9">
        <w:t>, 41</w:t>
      </w:r>
      <w:r w:rsidR="0012603D" w:rsidRPr="004A2DA9">
        <w:rPr>
          <w:vertAlign w:val="superscript"/>
        </w:rPr>
        <w:t>st</w:t>
      </w:r>
      <w:r w:rsidR="0012603D" w:rsidRPr="004A2DA9">
        <w:t>, 43</w:t>
      </w:r>
      <w:r w:rsidR="0012603D" w:rsidRPr="004A2DA9">
        <w:rPr>
          <w:vertAlign w:val="superscript"/>
        </w:rPr>
        <w:t>rd</w:t>
      </w:r>
      <w:r w:rsidR="0012603D" w:rsidRPr="004A2DA9">
        <w:t>, 47</w:t>
      </w:r>
      <w:r w:rsidR="0012603D" w:rsidRPr="004A2DA9">
        <w:rPr>
          <w:vertAlign w:val="superscript"/>
        </w:rPr>
        <w:t>th</w:t>
      </w:r>
      <w:r w:rsidR="0012603D" w:rsidRPr="004A2DA9">
        <w:t xml:space="preserve"> and 49</w:t>
      </w:r>
      <w:r w:rsidR="0012603D" w:rsidRPr="004A2DA9">
        <w:rPr>
          <w:vertAlign w:val="superscript"/>
        </w:rPr>
        <w:t>th</w:t>
      </w:r>
      <w:r w:rsidR="0012603D" w:rsidRPr="004A2DA9">
        <w:t>.</w:t>
      </w:r>
      <w:r w:rsidR="0012603D" w:rsidRPr="004A2DA9">
        <w:br/>
        <w:t>And line to neutral</w:t>
      </w:r>
      <w:r w:rsidR="0012603D" w:rsidRPr="00B312A3">
        <w:rPr>
          <w:b/>
        </w:rPr>
        <w:t>**</w:t>
      </w:r>
      <w:r w:rsidR="0012603D" w:rsidRPr="004A2DA9">
        <w:t>: 3</w:t>
      </w:r>
      <w:r w:rsidR="0012603D" w:rsidRPr="004A2DA9">
        <w:rPr>
          <w:vertAlign w:val="superscript"/>
        </w:rPr>
        <w:t>rd</w:t>
      </w:r>
      <w:r w:rsidR="0012603D" w:rsidRPr="004A2DA9">
        <w:t>, 5</w:t>
      </w:r>
      <w:r w:rsidR="0012603D" w:rsidRPr="004A2DA9">
        <w:rPr>
          <w:vertAlign w:val="superscript"/>
        </w:rPr>
        <w:t>th</w:t>
      </w:r>
      <w:r w:rsidR="0012603D" w:rsidRPr="004A2DA9">
        <w:t>, 7</w:t>
      </w:r>
      <w:r w:rsidR="0012603D" w:rsidRPr="004A2DA9">
        <w:rPr>
          <w:vertAlign w:val="superscript"/>
        </w:rPr>
        <w:t>th</w:t>
      </w:r>
      <w:r w:rsidR="0012603D" w:rsidRPr="004A2DA9">
        <w:t>, 9</w:t>
      </w:r>
      <w:r w:rsidR="0012603D" w:rsidRPr="004A2DA9">
        <w:rPr>
          <w:vertAlign w:val="superscript"/>
        </w:rPr>
        <w:t>th</w:t>
      </w:r>
      <w:r w:rsidR="0012603D" w:rsidRPr="004A2DA9">
        <w:t>, 11</w:t>
      </w:r>
      <w:r w:rsidR="0012603D" w:rsidRPr="004A2DA9">
        <w:rPr>
          <w:vertAlign w:val="superscript"/>
        </w:rPr>
        <w:t>th</w:t>
      </w:r>
      <w:r w:rsidR="0012603D" w:rsidRPr="004A2DA9">
        <w:t>, 13</w:t>
      </w:r>
      <w:r w:rsidR="0012603D" w:rsidRPr="004A2DA9">
        <w:rPr>
          <w:vertAlign w:val="superscript"/>
        </w:rPr>
        <w:t>th</w:t>
      </w:r>
      <w:r w:rsidR="0012603D" w:rsidRPr="004A2DA9">
        <w:t>, 15</w:t>
      </w:r>
      <w:r w:rsidR="0012603D" w:rsidRPr="004A2DA9">
        <w:rPr>
          <w:vertAlign w:val="superscript"/>
        </w:rPr>
        <w:t>th</w:t>
      </w:r>
      <w:r w:rsidR="0012603D" w:rsidRPr="004A2DA9">
        <w:t>, 17</w:t>
      </w:r>
      <w:r w:rsidR="0012603D" w:rsidRPr="004A2DA9">
        <w:rPr>
          <w:vertAlign w:val="superscript"/>
        </w:rPr>
        <w:t>th</w:t>
      </w:r>
      <w:r w:rsidR="0012603D" w:rsidRPr="004A2DA9">
        <w:t xml:space="preserve"> and 19</w:t>
      </w:r>
      <w:r w:rsidR="0012603D" w:rsidRPr="004A2DA9">
        <w:rPr>
          <w:vertAlign w:val="superscript"/>
        </w:rPr>
        <w:t>th</w:t>
      </w:r>
      <w:r w:rsidR="0012603D" w:rsidRPr="004A2DA9">
        <w:t>.</w:t>
      </w:r>
      <w:r w:rsidR="0012603D">
        <w:t xml:space="preserve"> </w:t>
      </w:r>
      <w:r w:rsidR="0012603D" w:rsidRPr="004A2DA9">
        <w:t>The selected compensation spectrum has to fit in to a total budget of 26 concurrent harmonic processing units. Each active line to line harmonic will by default consume one processing unit and each active line to neutral</w:t>
      </w:r>
      <w:r w:rsidR="0012603D" w:rsidRPr="004A2DA9">
        <w:rPr>
          <w:b/>
        </w:rPr>
        <w:t>**</w:t>
      </w:r>
      <w:r w:rsidR="0012603D" w:rsidRPr="004A2DA9">
        <w:t xml:space="preserve"> harmonic will consume two processing units.</w:t>
      </w:r>
    </w:p>
    <w:p w14:paraId="44043DE9" w14:textId="77777777" w:rsidR="00A03BE0" w:rsidRDefault="00A03BE0" w:rsidP="00F31423"/>
    <w:p w14:paraId="71C7E6BD" w14:textId="1CE55513" w:rsidR="00A03BE0" w:rsidRDefault="00A03BE0" w:rsidP="00A03BE0">
      <w:pPr>
        <w:pStyle w:val="Heading3"/>
      </w:pPr>
      <w:r>
        <w:t>System Status</w:t>
      </w:r>
    </w:p>
    <w:p w14:paraId="5DA48A84" w14:textId="085DFBEA" w:rsidR="00CF035C" w:rsidRDefault="00CF035C" w:rsidP="00F31423">
      <w:r w:rsidRPr="004A2DA9">
        <w:t xml:space="preserve">When the system is in the </w:t>
      </w:r>
      <w:r w:rsidRPr="004A2DA9">
        <w:rPr>
          <w:i/>
        </w:rPr>
        <w:t>Stopped</w:t>
      </w:r>
      <w:r w:rsidRPr="004A2DA9">
        <w:t xml:space="preserve"> or </w:t>
      </w:r>
      <w:r w:rsidRPr="004A2DA9">
        <w:rPr>
          <w:i/>
        </w:rPr>
        <w:t>Operating</w:t>
      </w:r>
      <w:r w:rsidRPr="004A2DA9">
        <w:t xml:space="preserve"> state, measurement data is shown in the </w:t>
      </w:r>
      <w:r w:rsidR="003D73E4">
        <w:t xml:space="preserve">root menu </w:t>
      </w:r>
      <w:r w:rsidRPr="004A2DA9">
        <w:t>of the HMI.</w:t>
      </w:r>
    </w:p>
    <w:p w14:paraId="77530A72" w14:textId="77777777" w:rsidR="003D73E4" w:rsidRDefault="003D73E4" w:rsidP="00F31423"/>
    <w:p w14:paraId="56E70310" w14:textId="2A055618" w:rsidR="00CF035C" w:rsidRDefault="003D73E4" w:rsidP="00CF035C">
      <w:r>
        <w:t>Active alarms will also be displayed on the HMI.</w:t>
      </w:r>
      <w:r w:rsidR="00CF035C" w:rsidRPr="004A2DA9">
        <w:t xml:space="preserve"> Persistent alarms will be added to the end of the list, thus making it impossible to acknowledge all alarms. Thus, when an alarm code is encountered the second time around, the complete list of alarms has been traversed.</w:t>
      </w:r>
      <w:r>
        <w:t xml:space="preserve"> </w:t>
      </w:r>
      <w:r>
        <w:t xml:space="preserve">Alarms can be acknowledged by pressing the </w:t>
      </w:r>
      <w:r>
        <w:t>start/stop</w:t>
      </w:r>
      <w:r>
        <w:t xml:space="preserve"> button when it is solid red.</w:t>
      </w:r>
    </w:p>
    <w:p w14:paraId="2379F6FA" w14:textId="77777777" w:rsidR="003D73E4" w:rsidRPr="004A2DA9" w:rsidRDefault="003D73E4" w:rsidP="00CF035C"/>
    <w:p w14:paraId="2A625EB4" w14:textId="46705CBA" w:rsidR="0063763C" w:rsidRDefault="003D73E4" w:rsidP="003D73E4">
      <w:pPr>
        <w:jc w:val="center"/>
      </w:pPr>
      <w:r>
        <w:rPr>
          <w:noProof/>
          <w:lang w:val="sv-SE" w:eastAsia="sv-SE"/>
        </w:rPr>
        <w:drawing>
          <wp:inline distT="0" distB="0" distL="0" distR="0" wp14:anchorId="5FA238E4" wp14:editId="6D6D5D30">
            <wp:extent cx="2224800" cy="1260000"/>
            <wp:effectExtent l="19050" t="19050" r="23495" b="16510"/>
            <wp:docPr id="35" name="Picture 35" descr="C:\Users\christopher\Pictures\hmi3_screenshots\measure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ristopher\Pictures\hmi3_screenshots\measurement.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4800" cy="1260000"/>
                    </a:xfrm>
                    <a:prstGeom prst="rect">
                      <a:avLst/>
                    </a:prstGeom>
                    <a:noFill/>
                    <a:ln>
                      <a:solidFill>
                        <a:schemeClr val="tx1"/>
                      </a:solidFill>
                    </a:ln>
                  </pic:spPr>
                </pic:pic>
              </a:graphicData>
            </a:graphic>
          </wp:inline>
        </w:drawing>
      </w:r>
    </w:p>
    <w:p w14:paraId="18590DF8" w14:textId="77777777" w:rsidR="00324CD4" w:rsidRDefault="00324CD4">
      <w:pPr>
        <w:spacing w:after="160"/>
      </w:pPr>
      <w:r>
        <w:br w:type="page"/>
      </w:r>
    </w:p>
    <w:p w14:paraId="7D0EDE91" w14:textId="2681D041" w:rsidR="00374380" w:rsidRDefault="00374380">
      <w:pPr>
        <w:spacing w:after="160"/>
      </w:pPr>
    </w:p>
    <w:tbl>
      <w:tblPr>
        <w:tblStyle w:val="Formatvorlage11"/>
        <w:tblpPr w:leftFromText="181" w:rightFromText="181" w:vertAnchor="page" w:horzAnchor="margin" w:tblpY="1237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0"/>
        <w:gridCol w:w="1902"/>
        <w:gridCol w:w="3831"/>
      </w:tblGrid>
      <w:tr w:rsidR="00374380" w:rsidRPr="00374380" w14:paraId="4829AFC1" w14:textId="77777777" w:rsidTr="00374380">
        <w:trPr>
          <w:trHeight w:val="1977"/>
        </w:trPr>
        <w:tc>
          <w:tcPr>
            <w:cnfStyle w:val="001000000000" w:firstRow="0" w:lastRow="0" w:firstColumn="1" w:lastColumn="0" w:oddVBand="0" w:evenVBand="0" w:oddHBand="0" w:evenHBand="0" w:firstRowFirstColumn="0" w:firstRowLastColumn="0" w:lastRowFirstColumn="0" w:lastRowLastColumn="0"/>
            <w:tcW w:w="3060" w:type="dxa"/>
            <w:vAlign w:val="top"/>
          </w:tcPr>
          <w:p w14:paraId="3E7D6839" w14:textId="77777777" w:rsidR="00374380" w:rsidRPr="00374380" w:rsidRDefault="00374380" w:rsidP="00374380">
            <w:pPr>
              <w:spacing w:before="120" w:after="120"/>
            </w:pPr>
            <w:r w:rsidRPr="00374380">
              <w:rPr>
                <w:rFonts w:cs="Arial"/>
                <w:b/>
                <w:noProof/>
                <w:sz w:val="36"/>
                <w:szCs w:val="36"/>
                <w:lang w:val="sv-SE" w:eastAsia="sv-SE"/>
              </w:rPr>
              <w:drawing>
                <wp:inline distT="0" distB="0" distL="0" distR="0" wp14:anchorId="643ADF39" wp14:editId="419275A2">
                  <wp:extent cx="1800000" cy="493200"/>
                  <wp:effectExtent l="0" t="0" r="0" b="254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sys.g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00000" cy="493200"/>
                          </a:xfrm>
                          <a:prstGeom prst="rect">
                            <a:avLst/>
                          </a:prstGeom>
                        </pic:spPr>
                      </pic:pic>
                    </a:graphicData>
                  </a:graphic>
                </wp:inline>
              </w:drawing>
            </w:r>
          </w:p>
        </w:tc>
        <w:tc>
          <w:tcPr>
            <w:tcW w:w="1902" w:type="dxa"/>
            <w:tcBorders>
              <w:right w:val="single" w:sz="4" w:space="0" w:color="auto"/>
            </w:tcBorders>
            <w:tcMar>
              <w:right w:w="170" w:type="dxa"/>
            </w:tcMar>
            <w:vAlign w:val="top"/>
          </w:tcPr>
          <w:p w14:paraId="6C141CCF" w14:textId="77777777" w:rsidR="00374380" w:rsidRPr="00374380" w:rsidRDefault="00374380" w:rsidP="00A50F39">
            <w:pPr>
              <w:spacing w:before="120" w:after="120"/>
              <w:jc w:val="right"/>
              <w:cnfStyle w:val="000000000000" w:firstRow="0" w:lastRow="0" w:firstColumn="0" w:lastColumn="0" w:oddVBand="0" w:evenVBand="0" w:oddHBand="0" w:evenHBand="0" w:firstRowFirstColumn="0" w:firstRowLastColumn="0" w:lastRowFirstColumn="0" w:lastRowLastColumn="0"/>
              <w:rPr>
                <w:b/>
                <w:sz w:val="14"/>
              </w:rPr>
            </w:pPr>
          </w:p>
          <w:p w14:paraId="5AA223B0" w14:textId="77777777" w:rsidR="00374380" w:rsidRPr="00374380" w:rsidRDefault="00374380" w:rsidP="00374380">
            <w:pPr>
              <w:spacing w:before="120" w:after="120"/>
              <w:cnfStyle w:val="000000000000" w:firstRow="0" w:lastRow="0" w:firstColumn="0" w:lastColumn="0" w:oddVBand="0" w:evenVBand="0" w:oddHBand="0" w:evenHBand="0" w:firstRowFirstColumn="0" w:firstRowLastColumn="0" w:lastRowFirstColumn="0" w:lastRowLastColumn="0"/>
              <w:rPr>
                <w:lang w:val="de-DE"/>
              </w:rPr>
            </w:pPr>
            <w:r w:rsidRPr="00374380">
              <w:rPr>
                <w:b/>
                <w:sz w:val="14"/>
                <w:lang w:val="de-DE"/>
              </w:rPr>
              <w:t>Comsys AB</w:t>
            </w:r>
            <w:r w:rsidRPr="00374380">
              <w:rPr>
                <w:b/>
                <w:sz w:val="14"/>
                <w:lang w:val="de-DE"/>
              </w:rPr>
              <w:br/>
            </w:r>
            <w:r w:rsidRPr="00374380">
              <w:rPr>
                <w:sz w:val="14"/>
                <w:lang w:val="de-DE"/>
              </w:rPr>
              <w:t>Fältspatvägen 4</w:t>
            </w:r>
            <w:r w:rsidRPr="00374380">
              <w:rPr>
                <w:sz w:val="14"/>
                <w:lang w:val="de-DE"/>
              </w:rPr>
              <w:br/>
              <w:t>SE-224 78 LUND, Sweden</w:t>
            </w:r>
            <w:r w:rsidRPr="00374380">
              <w:rPr>
                <w:sz w:val="14"/>
                <w:lang w:val="de-DE"/>
              </w:rPr>
              <w:br/>
              <w:t>Tel +46 (0)10 209 68 00</w:t>
            </w:r>
            <w:r w:rsidRPr="00374380">
              <w:rPr>
                <w:sz w:val="14"/>
                <w:lang w:val="de-DE"/>
              </w:rPr>
              <w:br/>
              <w:t>Fax +46 (0)10 209 68 05</w:t>
            </w:r>
            <w:r w:rsidRPr="00374380">
              <w:rPr>
                <w:sz w:val="14"/>
                <w:lang w:val="de-DE"/>
              </w:rPr>
              <w:br/>
              <w:t>E-mail: info@comsys.se</w:t>
            </w:r>
            <w:r w:rsidRPr="00374380">
              <w:rPr>
                <w:sz w:val="14"/>
                <w:lang w:val="de-DE"/>
              </w:rPr>
              <w:br/>
              <w:t>website: www.comsys.se</w:t>
            </w:r>
          </w:p>
        </w:tc>
        <w:tc>
          <w:tcPr>
            <w:tcW w:w="3831" w:type="dxa"/>
            <w:tcBorders>
              <w:top w:val="single" w:sz="4" w:space="0" w:color="auto"/>
              <w:left w:val="single" w:sz="4" w:space="0" w:color="auto"/>
              <w:bottom w:val="single" w:sz="4" w:space="0" w:color="auto"/>
              <w:right w:val="single" w:sz="4" w:space="0" w:color="auto"/>
            </w:tcBorders>
            <w:vAlign w:val="top"/>
          </w:tcPr>
          <w:p w14:paraId="194005C2" w14:textId="77777777" w:rsidR="00374380" w:rsidRPr="00374380" w:rsidRDefault="00374380" w:rsidP="00374380">
            <w:pPr>
              <w:spacing w:before="120" w:after="120"/>
              <w:cnfStyle w:val="000000000000" w:firstRow="0" w:lastRow="0" w:firstColumn="0" w:lastColumn="0" w:oddVBand="0" w:evenVBand="0" w:oddHBand="0" w:evenHBand="0" w:firstRowFirstColumn="0" w:firstRowLastColumn="0" w:lastRowFirstColumn="0" w:lastRowLastColumn="0"/>
              <w:rPr>
                <w:b/>
              </w:rPr>
            </w:pPr>
            <w:r w:rsidRPr="00374380">
              <w:rPr>
                <w:lang w:val="de-DE"/>
              </w:rPr>
              <w:t xml:space="preserve"> </w:t>
            </w:r>
            <w:r w:rsidRPr="00374380">
              <w:rPr>
                <w:b/>
              </w:rPr>
              <w:t>Agent:</w:t>
            </w:r>
          </w:p>
        </w:tc>
      </w:tr>
      <w:tr w:rsidR="00374380" w:rsidRPr="00374380" w14:paraId="2C052043" w14:textId="77777777" w:rsidTr="00374380">
        <w:trPr>
          <w:trHeight w:val="555"/>
        </w:trPr>
        <w:tc>
          <w:tcPr>
            <w:cnfStyle w:val="001000000000" w:firstRow="0" w:lastRow="0" w:firstColumn="1" w:lastColumn="0" w:oddVBand="0" w:evenVBand="0" w:oddHBand="0" w:evenHBand="0" w:firstRowFirstColumn="0" w:firstRowLastColumn="0" w:lastRowFirstColumn="0" w:lastRowLastColumn="0"/>
            <w:tcW w:w="8793" w:type="dxa"/>
            <w:gridSpan w:val="3"/>
          </w:tcPr>
          <w:p w14:paraId="02485582" w14:textId="77777777" w:rsidR="00374380" w:rsidRPr="00374380" w:rsidRDefault="00374380" w:rsidP="00374380">
            <w:pPr>
              <w:spacing w:before="120" w:after="120"/>
            </w:pPr>
            <w:r w:rsidRPr="00374380">
              <w:rPr>
                <w:sz w:val="12"/>
                <w:lang w:val="en-GB"/>
              </w:rPr>
              <w:t>Comsys AB does not assume any responsibility for use of any product or method described and also reserves the right to make changes at any time without prior notice in order to improve design and supply the best possible products.</w:t>
            </w:r>
          </w:p>
        </w:tc>
      </w:tr>
    </w:tbl>
    <w:p w14:paraId="5BB3817C" w14:textId="77777777" w:rsidR="00374380" w:rsidRPr="00A26A94" w:rsidRDefault="00374380" w:rsidP="00374380"/>
    <w:p w14:paraId="107B460B" w14:textId="77777777" w:rsidR="008637BB" w:rsidRPr="008637BB" w:rsidRDefault="008637BB" w:rsidP="008637BB"/>
    <w:sectPr w:rsidR="008637BB" w:rsidRPr="008637BB" w:rsidSect="00A50F39">
      <w:headerReference w:type="default" r:id="rId34"/>
      <w:foot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E735" w14:textId="77777777" w:rsidR="00A42663" w:rsidRDefault="00A42663" w:rsidP="006C4D96">
      <w:pPr>
        <w:spacing w:line="240" w:lineRule="auto"/>
      </w:pPr>
      <w:r>
        <w:separator/>
      </w:r>
    </w:p>
  </w:endnote>
  <w:endnote w:type="continuationSeparator" w:id="0">
    <w:p w14:paraId="0BE36FC5" w14:textId="77777777" w:rsidR="00A42663" w:rsidRDefault="00A42663" w:rsidP="006C4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079642"/>
      <w:docPartObj>
        <w:docPartGallery w:val="Page Numbers (Bottom of Page)"/>
        <w:docPartUnique/>
      </w:docPartObj>
    </w:sdtPr>
    <w:sdtEndPr>
      <w:rPr>
        <w:noProof/>
      </w:rPr>
    </w:sdtEndPr>
    <w:sdtContent>
      <w:p w14:paraId="5A4B0853" w14:textId="02D99892" w:rsidR="00A03BE0" w:rsidRDefault="00A03BE0">
        <w:pPr>
          <w:pStyle w:val="Footer"/>
          <w:jc w:val="center"/>
        </w:pPr>
        <w:r>
          <w:fldChar w:fldCharType="begin"/>
        </w:r>
        <w:r>
          <w:instrText xml:space="preserve"> PAGE   \* MERGEFORMAT </w:instrText>
        </w:r>
        <w:r>
          <w:fldChar w:fldCharType="separate"/>
        </w:r>
        <w:r w:rsidR="00792BDC">
          <w:rPr>
            <w:noProof/>
          </w:rPr>
          <w:t>10</w:t>
        </w:r>
        <w:r>
          <w:rPr>
            <w:noProof/>
          </w:rPr>
          <w:fldChar w:fldCharType="end"/>
        </w:r>
      </w:p>
    </w:sdtContent>
  </w:sdt>
  <w:p w14:paraId="0B8B3092" w14:textId="77777777" w:rsidR="00A03BE0" w:rsidRDefault="00A0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1C10" w14:textId="77777777" w:rsidR="00A42663" w:rsidRDefault="00A42663" w:rsidP="006C4D96">
      <w:pPr>
        <w:spacing w:line="240" w:lineRule="auto"/>
      </w:pPr>
      <w:r>
        <w:separator/>
      </w:r>
    </w:p>
  </w:footnote>
  <w:footnote w:type="continuationSeparator" w:id="0">
    <w:p w14:paraId="706E68A7" w14:textId="77777777" w:rsidR="00A42663" w:rsidRDefault="00A42663" w:rsidP="006C4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1"/>
      <w:gridCol w:w="4531"/>
    </w:tblGrid>
    <w:tr w:rsidR="00A03BE0" w14:paraId="35C7499B" w14:textId="77777777" w:rsidTr="002C2486">
      <w:tc>
        <w:tcPr>
          <w:tcW w:w="4531" w:type="dxa"/>
        </w:tcPr>
        <w:p w14:paraId="75044009" w14:textId="77777777" w:rsidR="00A03BE0" w:rsidRDefault="00A03BE0" w:rsidP="002C2486">
          <w:pPr>
            <w:pStyle w:val="Header"/>
          </w:pPr>
          <w:r w:rsidRPr="002C2486">
            <w:rPr>
              <w:noProof/>
              <w:lang w:val="sv-SE" w:eastAsia="sv-SE"/>
            </w:rPr>
            <w:drawing>
              <wp:inline distT="0" distB="0" distL="0" distR="0" wp14:anchorId="3B89A1B6" wp14:editId="2A0DA786">
                <wp:extent cx="874216" cy="437108"/>
                <wp:effectExtent l="0" t="0" r="0" b="127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4216" cy="4371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531" w:type="dxa"/>
        </w:tcPr>
        <w:p w14:paraId="3F1985A7" w14:textId="1C9590E7" w:rsidR="00A03BE0" w:rsidRDefault="00A03BE0" w:rsidP="002C2486">
          <w:pPr>
            <w:pStyle w:val="Header"/>
            <w:jc w:val="right"/>
          </w:pPr>
          <w:r>
            <w:t>Doc. No 1199394</w:t>
          </w:r>
        </w:p>
        <w:p w14:paraId="51293AF2" w14:textId="58EEE08C" w:rsidR="00A03BE0" w:rsidRDefault="003D73E4" w:rsidP="002C2486">
          <w:pPr>
            <w:pStyle w:val="Header"/>
            <w:jc w:val="right"/>
          </w:pPr>
          <w:r>
            <w:t>REV.1</w:t>
          </w:r>
        </w:p>
      </w:tc>
    </w:tr>
  </w:tbl>
  <w:p w14:paraId="395F842B" w14:textId="77777777" w:rsidR="00A03BE0" w:rsidRPr="002C2486" w:rsidRDefault="00A03BE0" w:rsidP="002C2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7762" w14:textId="77777777" w:rsidR="00A03BE0" w:rsidRDefault="00A03BE0">
    <w:pPr>
      <w:pStyle w:val="Header"/>
    </w:pPr>
    <w:r w:rsidRPr="002C2486">
      <w:rPr>
        <w:noProof/>
        <w:lang w:val="sv-SE" w:eastAsia="sv-SE"/>
      </w:rPr>
      <w:drawing>
        <wp:inline distT="0" distB="0" distL="0" distR="0" wp14:anchorId="68E08270" wp14:editId="07F8FCD3">
          <wp:extent cx="874216" cy="437108"/>
          <wp:effectExtent l="0" t="0" r="0" b="127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4216" cy="4371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103"/>
    <w:multiLevelType w:val="hybridMultilevel"/>
    <w:tmpl w:val="F11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3E1"/>
    <w:multiLevelType w:val="hybridMultilevel"/>
    <w:tmpl w:val="11DE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0BCF"/>
    <w:multiLevelType w:val="hybridMultilevel"/>
    <w:tmpl w:val="59B6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30436"/>
    <w:multiLevelType w:val="hybridMultilevel"/>
    <w:tmpl w:val="507E88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400E46"/>
    <w:multiLevelType w:val="hybridMultilevel"/>
    <w:tmpl w:val="1D664278"/>
    <w:lvl w:ilvl="0" w:tplc="02EEA7A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74DED"/>
    <w:multiLevelType w:val="hybridMultilevel"/>
    <w:tmpl w:val="79B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D0EF0"/>
    <w:multiLevelType w:val="hybridMultilevel"/>
    <w:tmpl w:val="7D8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B24D1"/>
    <w:multiLevelType w:val="hybridMultilevel"/>
    <w:tmpl w:val="18FE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C8"/>
    <w:rsid w:val="00020665"/>
    <w:rsid w:val="000349AF"/>
    <w:rsid w:val="00046A3D"/>
    <w:rsid w:val="0005652C"/>
    <w:rsid w:val="000822F1"/>
    <w:rsid w:val="000A695A"/>
    <w:rsid w:val="000C782D"/>
    <w:rsid w:val="000E6FF3"/>
    <w:rsid w:val="00102C50"/>
    <w:rsid w:val="00106B89"/>
    <w:rsid w:val="0012603D"/>
    <w:rsid w:val="0015436D"/>
    <w:rsid w:val="001927F3"/>
    <w:rsid w:val="001937E3"/>
    <w:rsid w:val="001A299B"/>
    <w:rsid w:val="001B36C0"/>
    <w:rsid w:val="001E12B4"/>
    <w:rsid w:val="0020728B"/>
    <w:rsid w:val="00232AAD"/>
    <w:rsid w:val="002412F9"/>
    <w:rsid w:val="002614FA"/>
    <w:rsid w:val="002725C4"/>
    <w:rsid w:val="00284A8F"/>
    <w:rsid w:val="0029630E"/>
    <w:rsid w:val="002C2486"/>
    <w:rsid w:val="002D17AD"/>
    <w:rsid w:val="00312003"/>
    <w:rsid w:val="00324CD4"/>
    <w:rsid w:val="00330675"/>
    <w:rsid w:val="00360E41"/>
    <w:rsid w:val="00362DED"/>
    <w:rsid w:val="00371C48"/>
    <w:rsid w:val="00374380"/>
    <w:rsid w:val="003A1647"/>
    <w:rsid w:val="003D73E4"/>
    <w:rsid w:val="00425108"/>
    <w:rsid w:val="0044694B"/>
    <w:rsid w:val="0045686C"/>
    <w:rsid w:val="0048055F"/>
    <w:rsid w:val="004B318C"/>
    <w:rsid w:val="004B4383"/>
    <w:rsid w:val="00544B2B"/>
    <w:rsid w:val="00555714"/>
    <w:rsid w:val="005A4CA5"/>
    <w:rsid w:val="005B4D58"/>
    <w:rsid w:val="005E438C"/>
    <w:rsid w:val="005F7DE6"/>
    <w:rsid w:val="00631950"/>
    <w:rsid w:val="0063763C"/>
    <w:rsid w:val="006511E9"/>
    <w:rsid w:val="00656986"/>
    <w:rsid w:val="00676991"/>
    <w:rsid w:val="006A3BC0"/>
    <w:rsid w:val="006C4D96"/>
    <w:rsid w:val="007163C1"/>
    <w:rsid w:val="00731ACF"/>
    <w:rsid w:val="00733032"/>
    <w:rsid w:val="0077408C"/>
    <w:rsid w:val="00776264"/>
    <w:rsid w:val="00792BDC"/>
    <w:rsid w:val="00795D57"/>
    <w:rsid w:val="007D2DC8"/>
    <w:rsid w:val="007E0536"/>
    <w:rsid w:val="0080511E"/>
    <w:rsid w:val="008637BB"/>
    <w:rsid w:val="008916AF"/>
    <w:rsid w:val="008C153B"/>
    <w:rsid w:val="008C1571"/>
    <w:rsid w:val="008D5EE7"/>
    <w:rsid w:val="008D7A4D"/>
    <w:rsid w:val="008E304A"/>
    <w:rsid w:val="009219BF"/>
    <w:rsid w:val="009442F9"/>
    <w:rsid w:val="009622D6"/>
    <w:rsid w:val="0098043C"/>
    <w:rsid w:val="00986C10"/>
    <w:rsid w:val="009D4069"/>
    <w:rsid w:val="009D65F4"/>
    <w:rsid w:val="009F6EF1"/>
    <w:rsid w:val="00A00E4D"/>
    <w:rsid w:val="00A03BE0"/>
    <w:rsid w:val="00A42663"/>
    <w:rsid w:val="00A50F39"/>
    <w:rsid w:val="00A60C5B"/>
    <w:rsid w:val="00AB03DD"/>
    <w:rsid w:val="00AC10E6"/>
    <w:rsid w:val="00B006AB"/>
    <w:rsid w:val="00B15A93"/>
    <w:rsid w:val="00B55647"/>
    <w:rsid w:val="00B5702A"/>
    <w:rsid w:val="00B70A60"/>
    <w:rsid w:val="00B72491"/>
    <w:rsid w:val="00B95C44"/>
    <w:rsid w:val="00BC1909"/>
    <w:rsid w:val="00BE4EEB"/>
    <w:rsid w:val="00BF0ED1"/>
    <w:rsid w:val="00BF1855"/>
    <w:rsid w:val="00BF3373"/>
    <w:rsid w:val="00BF38CC"/>
    <w:rsid w:val="00C03C2F"/>
    <w:rsid w:val="00C065F6"/>
    <w:rsid w:val="00C24CF1"/>
    <w:rsid w:val="00C54F51"/>
    <w:rsid w:val="00C70989"/>
    <w:rsid w:val="00C91856"/>
    <w:rsid w:val="00CB0CA2"/>
    <w:rsid w:val="00CB2916"/>
    <w:rsid w:val="00CC22B9"/>
    <w:rsid w:val="00CF035C"/>
    <w:rsid w:val="00D0034A"/>
    <w:rsid w:val="00D150C9"/>
    <w:rsid w:val="00D32EFC"/>
    <w:rsid w:val="00D463BA"/>
    <w:rsid w:val="00D73D27"/>
    <w:rsid w:val="00D900E6"/>
    <w:rsid w:val="00DC5AAE"/>
    <w:rsid w:val="00DC7B81"/>
    <w:rsid w:val="00DD1E19"/>
    <w:rsid w:val="00DD5C0E"/>
    <w:rsid w:val="00E23C60"/>
    <w:rsid w:val="00E31D33"/>
    <w:rsid w:val="00E42AAC"/>
    <w:rsid w:val="00E83C04"/>
    <w:rsid w:val="00E96A4F"/>
    <w:rsid w:val="00ED56F1"/>
    <w:rsid w:val="00ED74D8"/>
    <w:rsid w:val="00F137E9"/>
    <w:rsid w:val="00F31423"/>
    <w:rsid w:val="00F33222"/>
    <w:rsid w:val="00F44A9C"/>
    <w:rsid w:val="00F75C76"/>
    <w:rsid w:val="00F76076"/>
    <w:rsid w:val="00F9544E"/>
    <w:rsid w:val="00FA5D06"/>
    <w:rsid w:val="00FC646A"/>
    <w:rsid w:val="00FD204D"/>
    <w:rsid w:val="00FE2CE7"/>
    <w:rsid w:val="00FF1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FE6AA"/>
  <w15:chartTrackingRefBased/>
  <w15:docId w15:val="{A9C22619-D4A0-403A-8471-82930710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299B"/>
    <w:pPr>
      <w:spacing w:after="0"/>
    </w:pPr>
    <w:rPr>
      <w:rFonts w:ascii="Arial" w:hAnsi="Arial"/>
      <w:sz w:val="16"/>
      <w:lang w:val="en-US"/>
    </w:rPr>
  </w:style>
  <w:style w:type="paragraph" w:styleId="Heading1">
    <w:name w:val="heading 1"/>
    <w:basedOn w:val="Normal"/>
    <w:next w:val="Normal"/>
    <w:link w:val="Heading1Char"/>
    <w:uiPriority w:val="9"/>
    <w:qFormat/>
    <w:rsid w:val="00631950"/>
    <w:pPr>
      <w:keepNext/>
      <w:keepLines/>
      <w:spacing w:before="24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31950"/>
    <w:pPr>
      <w:keepNext/>
      <w:keepLines/>
      <w:spacing w:before="40" w:after="12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F3142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44A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50"/>
    <w:rPr>
      <w:rFonts w:asciiTheme="majorHAnsi" w:eastAsiaTheme="majorEastAsia" w:hAnsiTheme="majorHAnsi" w:cstheme="majorBidi"/>
      <w:sz w:val="32"/>
      <w:szCs w:val="32"/>
      <w:lang w:val="en-US"/>
    </w:rPr>
  </w:style>
  <w:style w:type="paragraph" w:styleId="Title">
    <w:name w:val="Title"/>
    <w:basedOn w:val="Normal"/>
    <w:next w:val="Normal"/>
    <w:link w:val="TitleChar"/>
    <w:uiPriority w:val="10"/>
    <w:qFormat/>
    <w:rsid w:val="007D2DC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DC8"/>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6C4D96"/>
    <w:pPr>
      <w:tabs>
        <w:tab w:val="center" w:pos="4703"/>
        <w:tab w:val="right" w:pos="9406"/>
      </w:tabs>
      <w:spacing w:line="240" w:lineRule="auto"/>
    </w:pPr>
  </w:style>
  <w:style w:type="character" w:customStyle="1" w:styleId="HeaderChar">
    <w:name w:val="Header Char"/>
    <w:basedOn w:val="DefaultParagraphFont"/>
    <w:link w:val="Header"/>
    <w:uiPriority w:val="99"/>
    <w:rsid w:val="006C4D96"/>
    <w:rPr>
      <w:rFonts w:ascii="Arial" w:hAnsi="Arial"/>
      <w:sz w:val="20"/>
      <w:lang w:val="en-US"/>
    </w:rPr>
  </w:style>
  <w:style w:type="paragraph" w:styleId="Footer">
    <w:name w:val="footer"/>
    <w:basedOn w:val="Normal"/>
    <w:link w:val="FooterChar"/>
    <w:uiPriority w:val="99"/>
    <w:unhideWhenUsed/>
    <w:rsid w:val="006C4D96"/>
    <w:pPr>
      <w:tabs>
        <w:tab w:val="center" w:pos="4703"/>
        <w:tab w:val="right" w:pos="9406"/>
      </w:tabs>
      <w:spacing w:line="240" w:lineRule="auto"/>
    </w:pPr>
  </w:style>
  <w:style w:type="character" w:customStyle="1" w:styleId="FooterChar">
    <w:name w:val="Footer Char"/>
    <w:basedOn w:val="DefaultParagraphFont"/>
    <w:link w:val="Footer"/>
    <w:uiPriority w:val="99"/>
    <w:rsid w:val="006C4D96"/>
    <w:rPr>
      <w:rFonts w:ascii="Arial" w:hAnsi="Arial"/>
      <w:sz w:val="20"/>
      <w:lang w:val="en-US"/>
    </w:rPr>
  </w:style>
  <w:style w:type="character" w:styleId="Hyperlink">
    <w:name w:val="Hyperlink"/>
    <w:basedOn w:val="DefaultParagraphFont"/>
    <w:uiPriority w:val="99"/>
    <w:unhideWhenUsed/>
    <w:rsid w:val="00C065F6"/>
    <w:rPr>
      <w:color w:val="0563C1" w:themeColor="hyperlink"/>
      <w:u w:val="single"/>
    </w:rPr>
  </w:style>
  <w:style w:type="table" w:styleId="TableGrid">
    <w:name w:val="Table Grid"/>
    <w:basedOn w:val="TableNormal"/>
    <w:uiPriority w:val="59"/>
    <w:rsid w:val="00F3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1950"/>
    <w:rPr>
      <w:rFonts w:asciiTheme="majorHAnsi" w:eastAsiaTheme="majorEastAsia" w:hAnsiTheme="majorHAnsi" w:cstheme="majorBidi"/>
      <w:sz w:val="26"/>
      <w:szCs w:val="26"/>
      <w:lang w:val="en-US"/>
    </w:rPr>
  </w:style>
  <w:style w:type="paragraph" w:styleId="Caption">
    <w:name w:val="caption"/>
    <w:basedOn w:val="Normal"/>
    <w:next w:val="Normal"/>
    <w:rsid w:val="00F31423"/>
    <w:pPr>
      <w:spacing w:before="120" w:after="120" w:line="240" w:lineRule="auto"/>
    </w:pPr>
    <w:rPr>
      <w:rFonts w:eastAsia="Times New Roman" w:cs="Times New Roman"/>
      <w:bCs/>
      <w:sz w:val="14"/>
      <w:szCs w:val="20"/>
    </w:rPr>
  </w:style>
  <w:style w:type="paragraph" w:styleId="BalloonText">
    <w:name w:val="Balloon Text"/>
    <w:basedOn w:val="Normal"/>
    <w:link w:val="BalloonTextChar"/>
    <w:uiPriority w:val="99"/>
    <w:semiHidden/>
    <w:unhideWhenUsed/>
    <w:rsid w:val="00F314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23"/>
    <w:rPr>
      <w:rFonts w:ascii="Segoe UI" w:hAnsi="Segoe UI" w:cs="Segoe UI"/>
      <w:sz w:val="18"/>
      <w:szCs w:val="18"/>
      <w:lang w:val="en-US"/>
    </w:rPr>
  </w:style>
  <w:style w:type="character" w:customStyle="1" w:styleId="Heading3Char">
    <w:name w:val="Heading 3 Char"/>
    <w:basedOn w:val="DefaultParagraphFont"/>
    <w:link w:val="Heading3"/>
    <w:uiPriority w:val="9"/>
    <w:rsid w:val="00F31423"/>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0822F1"/>
    <w:pPr>
      <w:ind w:left="720"/>
      <w:contextualSpacing/>
    </w:pPr>
  </w:style>
  <w:style w:type="table" w:customStyle="1" w:styleId="Formatvorlage1">
    <w:name w:val="Formatvorlage1"/>
    <w:basedOn w:val="TableNormal"/>
    <w:uiPriority w:val="99"/>
    <w:rsid w:val="00374380"/>
    <w:pPr>
      <w:keepLines/>
      <w:spacing w:after="0" w:line="240" w:lineRule="auto"/>
    </w:pPr>
    <w:rPr>
      <w:rFonts w:ascii="Arial" w:eastAsia="Times New Roman" w:hAnsi="Arial" w:cs="Times New Roman"/>
      <w:sz w:val="20"/>
      <w:szCs w:val="20"/>
      <w:lang w:val="en-US"/>
    </w:rPr>
    <w:tblPr>
      <w:tblBorders>
        <w:top w:val="single" w:sz="8" w:space="0" w:color="auto"/>
        <w:left w:val="single" w:sz="8" w:space="0" w:color="auto"/>
        <w:bottom w:val="single" w:sz="8" w:space="0" w:color="auto"/>
        <w:right w:val="single" w:sz="8" w:space="0" w:color="auto"/>
      </w:tblBorders>
      <w:tblCellMar>
        <w:left w:w="0" w:type="dxa"/>
        <w:right w:w="0" w:type="dxa"/>
      </w:tblCellMar>
    </w:tblPr>
    <w:trPr>
      <w:cantSplit/>
    </w:trPr>
    <w:tcPr>
      <w:vAlign w:val="center"/>
    </w:tcPr>
    <w:tblStylePr w:type="firstCol">
      <w:tblPr/>
      <w:tcPr>
        <w:vAlign w:val="top"/>
      </w:tcPr>
    </w:tblStylePr>
    <w:tblStylePr w:type="lastCol">
      <w:tblPr/>
      <w:tcPr>
        <w:vAlign w:val="center"/>
      </w:tcPr>
    </w:tblStylePr>
  </w:style>
  <w:style w:type="table" w:customStyle="1" w:styleId="Formatvorlage11">
    <w:name w:val="Formatvorlage11"/>
    <w:basedOn w:val="TableNormal"/>
    <w:uiPriority w:val="99"/>
    <w:rsid w:val="00374380"/>
    <w:pPr>
      <w:keepLines/>
      <w:spacing w:after="0" w:line="240" w:lineRule="auto"/>
    </w:pPr>
    <w:rPr>
      <w:rFonts w:ascii="Arial" w:eastAsia="Times New Roman" w:hAnsi="Arial" w:cs="Times New Roman"/>
      <w:sz w:val="20"/>
      <w:szCs w:val="20"/>
      <w:lang w:val="en-US"/>
    </w:rPr>
    <w:tblPr>
      <w:tblBorders>
        <w:top w:val="single" w:sz="8" w:space="0" w:color="auto"/>
        <w:left w:val="single" w:sz="8" w:space="0" w:color="auto"/>
        <w:bottom w:val="single" w:sz="8" w:space="0" w:color="auto"/>
        <w:right w:val="single" w:sz="8" w:space="0" w:color="auto"/>
      </w:tblBorders>
      <w:tblCellMar>
        <w:left w:w="0" w:type="dxa"/>
        <w:right w:w="0" w:type="dxa"/>
      </w:tblCellMar>
    </w:tblPr>
    <w:trPr>
      <w:cantSplit/>
    </w:trPr>
    <w:tcPr>
      <w:vAlign w:val="center"/>
    </w:tcPr>
    <w:tblStylePr w:type="firstCol">
      <w:tblPr/>
      <w:tcPr>
        <w:vAlign w:val="top"/>
      </w:tcPr>
    </w:tblStylePr>
    <w:tblStylePr w:type="lastCol">
      <w:tblPr/>
      <w:tcPr>
        <w:vAlign w:val="center"/>
      </w:tcPr>
    </w:tblStylePr>
  </w:style>
  <w:style w:type="character" w:styleId="CommentReference">
    <w:name w:val="annotation reference"/>
    <w:basedOn w:val="DefaultParagraphFont"/>
    <w:uiPriority w:val="99"/>
    <w:semiHidden/>
    <w:unhideWhenUsed/>
    <w:rsid w:val="00DD5C0E"/>
    <w:rPr>
      <w:sz w:val="16"/>
      <w:szCs w:val="16"/>
    </w:rPr>
  </w:style>
  <w:style w:type="paragraph" w:styleId="CommentText">
    <w:name w:val="annotation text"/>
    <w:basedOn w:val="Normal"/>
    <w:link w:val="CommentTextChar"/>
    <w:uiPriority w:val="99"/>
    <w:semiHidden/>
    <w:unhideWhenUsed/>
    <w:rsid w:val="00DD5C0E"/>
    <w:pPr>
      <w:spacing w:line="240" w:lineRule="auto"/>
    </w:pPr>
    <w:rPr>
      <w:szCs w:val="20"/>
    </w:rPr>
  </w:style>
  <w:style w:type="character" w:customStyle="1" w:styleId="CommentTextChar">
    <w:name w:val="Comment Text Char"/>
    <w:basedOn w:val="DefaultParagraphFont"/>
    <w:link w:val="CommentText"/>
    <w:uiPriority w:val="99"/>
    <w:semiHidden/>
    <w:rsid w:val="00DD5C0E"/>
    <w:rPr>
      <w:rFonts w:ascii="Arial" w:hAnsi="Arial"/>
      <w:sz w:val="20"/>
      <w:szCs w:val="20"/>
      <w:lang w:val="en-US"/>
    </w:rPr>
  </w:style>
  <w:style w:type="character" w:styleId="Strong">
    <w:name w:val="Strong"/>
    <w:qFormat/>
    <w:rsid w:val="00D900E6"/>
    <w:rPr>
      <w:b/>
      <w:bCs/>
    </w:rPr>
  </w:style>
  <w:style w:type="table" w:customStyle="1" w:styleId="Formatvorlage12">
    <w:name w:val="Formatvorlage12"/>
    <w:basedOn w:val="TableNormal"/>
    <w:uiPriority w:val="99"/>
    <w:rsid w:val="005A4CA5"/>
    <w:pPr>
      <w:keepLines/>
      <w:spacing w:after="0" w:line="240" w:lineRule="auto"/>
    </w:pPr>
    <w:rPr>
      <w:rFonts w:ascii="Arial" w:eastAsia="Times New Roman" w:hAnsi="Arial" w:cs="Times New Roman"/>
      <w:sz w:val="20"/>
      <w:szCs w:val="20"/>
      <w:lang w:val="en-US"/>
    </w:rPr>
    <w:tblPr>
      <w:tblBorders>
        <w:top w:val="single" w:sz="8" w:space="0" w:color="auto"/>
        <w:left w:val="single" w:sz="8" w:space="0" w:color="auto"/>
        <w:bottom w:val="single" w:sz="8" w:space="0" w:color="auto"/>
        <w:right w:val="single" w:sz="8" w:space="0" w:color="auto"/>
      </w:tblBorders>
      <w:tblCellMar>
        <w:left w:w="0" w:type="dxa"/>
        <w:right w:w="0" w:type="dxa"/>
      </w:tblCellMar>
    </w:tblPr>
    <w:trPr>
      <w:cantSplit/>
    </w:trPr>
    <w:tcPr>
      <w:vAlign w:val="center"/>
    </w:tcPr>
    <w:tblStylePr w:type="firstCol">
      <w:tblPr/>
      <w:tcPr>
        <w:vAlign w:val="top"/>
      </w:tcPr>
    </w:tblStylePr>
    <w:tblStylePr w:type="lastCol">
      <w:tblPr/>
      <w:tcPr>
        <w:vAlign w:val="center"/>
      </w:tcPr>
    </w:tblStylePr>
  </w:style>
  <w:style w:type="table" w:customStyle="1" w:styleId="TableGrid1">
    <w:name w:val="Table Grid1"/>
    <w:basedOn w:val="TableNormal"/>
    <w:next w:val="TableGrid"/>
    <w:uiPriority w:val="59"/>
    <w:rsid w:val="00C70989"/>
    <w:pPr>
      <w:spacing w:before="100" w:beforeAutospacing="1" w:after="100" w:afterAutospacing="1" w:line="240" w:lineRule="auto"/>
      <w:contextualSpacing/>
    </w:pPr>
    <w:rPr>
      <w:rFonts w:ascii="Arial" w:eastAsia="Times New Roman" w:hAnsi="Arial" w:cs="Times New Roman"/>
      <w:sz w:val="16"/>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Pr>
    <w:trPr>
      <w:cantSplit/>
    </w:trPr>
    <w:tcPr>
      <w:vAlign w:val="center"/>
    </w:tcPr>
    <w:tblStylePr w:type="firstRow">
      <w:rPr>
        <w:rFonts w:ascii="Arial" w:hAnsi="Arial"/>
        <w:b/>
        <w:sz w:val="18"/>
      </w:rPr>
      <w:tblPr/>
      <w:tcPr>
        <w:shd w:val="clear" w:color="auto" w:fill="BFBFBF"/>
      </w:tcPr>
    </w:tblStylePr>
  </w:style>
  <w:style w:type="character" w:customStyle="1" w:styleId="Heading4Char">
    <w:name w:val="Heading 4 Char"/>
    <w:basedOn w:val="DefaultParagraphFont"/>
    <w:link w:val="Heading4"/>
    <w:uiPriority w:val="9"/>
    <w:rsid w:val="00F44A9C"/>
    <w:rPr>
      <w:rFonts w:asciiTheme="majorHAnsi" w:eastAsiaTheme="majorEastAsia" w:hAnsiTheme="majorHAnsi" w:cstheme="majorBidi"/>
      <w:i/>
      <w:iCs/>
      <w:color w:val="2E74B5" w:themeColor="accent1" w:themeShade="BF"/>
      <w:sz w:val="16"/>
      <w:lang w:val="en-US"/>
    </w:rPr>
  </w:style>
  <w:style w:type="character" w:styleId="Emphasis">
    <w:name w:val="Emphasis"/>
    <w:qFormat/>
    <w:rsid w:val="00425108"/>
    <w:rPr>
      <w:rFonts w:ascii="Courier New" w:hAnsi="Courier New"/>
      <w:i w:val="0"/>
      <w:iCs/>
    </w:rPr>
  </w:style>
  <w:style w:type="table" w:customStyle="1" w:styleId="TableGrid2">
    <w:name w:val="Table Grid2"/>
    <w:basedOn w:val="TableNormal"/>
    <w:next w:val="TableGrid"/>
    <w:uiPriority w:val="59"/>
    <w:rsid w:val="00020665"/>
    <w:pPr>
      <w:spacing w:before="100" w:beforeAutospacing="1" w:after="100" w:afterAutospacing="1" w:line="240" w:lineRule="auto"/>
      <w:contextualSpacing/>
    </w:pPr>
    <w:rPr>
      <w:rFonts w:ascii="Arial" w:eastAsia="Times New Roman" w:hAnsi="Arial" w:cs="Times New Roman"/>
      <w:sz w:val="16"/>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Pr>
    <w:trPr>
      <w:cantSplit/>
    </w:trPr>
    <w:tcPr>
      <w:vAlign w:val="center"/>
    </w:tcPr>
    <w:tblStylePr w:type="firstRow">
      <w:rPr>
        <w:rFonts w:ascii="Arial" w:hAnsi="Arial"/>
        <w:b/>
        <w:sz w:val="18"/>
      </w:rPr>
      <w:tblPr/>
      <w:tcPr>
        <w:shd w:val="clear" w:color="auto" w:fill="BFBF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50198">
      <w:bodyDiv w:val="1"/>
      <w:marLeft w:val="0"/>
      <w:marRight w:val="0"/>
      <w:marTop w:val="0"/>
      <w:marBottom w:val="0"/>
      <w:divBdr>
        <w:top w:val="none" w:sz="0" w:space="0" w:color="auto"/>
        <w:left w:val="none" w:sz="0" w:space="0" w:color="auto"/>
        <w:bottom w:val="none" w:sz="0" w:space="0" w:color="auto"/>
        <w:right w:val="none" w:sz="0" w:space="0" w:color="auto"/>
      </w:divBdr>
    </w:div>
    <w:div w:id="1509371412">
      <w:bodyDiv w:val="1"/>
      <w:marLeft w:val="0"/>
      <w:marRight w:val="0"/>
      <w:marTop w:val="0"/>
      <w:marBottom w:val="0"/>
      <w:divBdr>
        <w:top w:val="none" w:sz="0" w:space="0" w:color="auto"/>
        <w:left w:val="none" w:sz="0" w:space="0" w:color="auto"/>
        <w:bottom w:val="none" w:sz="0" w:space="0" w:color="auto"/>
        <w:right w:val="none" w:sz="0" w:space="0" w:color="auto"/>
      </w:divBdr>
    </w:div>
    <w:div w:id="1581866446">
      <w:bodyDiv w:val="1"/>
      <w:marLeft w:val="0"/>
      <w:marRight w:val="0"/>
      <w:marTop w:val="0"/>
      <w:marBottom w:val="0"/>
      <w:divBdr>
        <w:top w:val="none" w:sz="0" w:space="0" w:color="auto"/>
        <w:left w:val="none" w:sz="0" w:space="0" w:color="auto"/>
        <w:bottom w:val="none" w:sz="0" w:space="0" w:color="auto"/>
        <w:right w:val="none" w:sz="0" w:space="0" w:color="auto"/>
      </w:divBdr>
    </w:div>
    <w:div w:id="1645772397">
      <w:bodyDiv w:val="1"/>
      <w:marLeft w:val="0"/>
      <w:marRight w:val="0"/>
      <w:marTop w:val="0"/>
      <w:marBottom w:val="0"/>
      <w:divBdr>
        <w:top w:val="none" w:sz="0" w:space="0" w:color="auto"/>
        <w:left w:val="none" w:sz="0" w:space="0" w:color="auto"/>
        <w:bottom w:val="none" w:sz="0" w:space="0" w:color="auto"/>
        <w:right w:val="none" w:sz="0" w:space="0" w:color="auto"/>
      </w:divBdr>
    </w:div>
    <w:div w:id="1883981458">
      <w:bodyDiv w:val="1"/>
      <w:marLeft w:val="0"/>
      <w:marRight w:val="0"/>
      <w:marTop w:val="0"/>
      <w:marBottom w:val="0"/>
      <w:divBdr>
        <w:top w:val="none" w:sz="0" w:space="0" w:color="auto"/>
        <w:left w:val="none" w:sz="0" w:space="0" w:color="auto"/>
        <w:bottom w:val="none" w:sz="0" w:space="0" w:color="auto"/>
        <w:right w:val="none" w:sz="0" w:space="0" w:color="auto"/>
      </w:divBdr>
    </w:div>
    <w:div w:id="19723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upport@comsys.se" TargetMode="External"/><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oleObject" Target="embeddings/Microsoft_Visio_2003-2010_Drawing2.vsd"/><Relationship Id="rId34" Type="http://schemas.openxmlformats.org/officeDocument/2006/relationships/header" Target="header1.xml"/><Relationship Id="rId7" Type="http://schemas.openxmlformats.org/officeDocument/2006/relationships/hyperlink" Target="mailto:sales@comsys.se" TargetMode="Externa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http://169.254.254.254/" TargetMode="External"/><Relationship Id="rId33" Type="http://schemas.openxmlformats.org/officeDocument/2006/relationships/image" Target="media/image19.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Visio_2003-2010_Drawing.vsd"/><Relationship Id="rId20" Type="http://schemas.openxmlformats.org/officeDocument/2006/relationships/image" Target="media/image9.e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mailto:info@comsys.se"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oleObject" Target="embeddings/Microsoft_Visio_2003-2010_Drawing3.vsd"/><Relationship Id="rId30" Type="http://schemas.openxmlformats.org/officeDocument/2006/relationships/image" Target="media/image16.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4108</TotalTime>
  <Pages>10</Pages>
  <Words>3149</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Persson</dc:creator>
  <cp:keywords/>
  <dc:description/>
  <cp:lastModifiedBy>Jonas Persson</cp:lastModifiedBy>
  <cp:revision>15</cp:revision>
  <cp:lastPrinted>2017-04-10T11:58:00Z</cp:lastPrinted>
  <dcterms:created xsi:type="dcterms:W3CDTF">2014-12-16T06:42:00Z</dcterms:created>
  <dcterms:modified xsi:type="dcterms:W3CDTF">2017-04-10T12:23:00Z</dcterms:modified>
</cp:coreProperties>
</file>