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Informacje o parametrach jakie uzyskałam od Phila wczoraj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Phase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Angle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Bias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: ustawia się tutaj stopnie jeżeli chcemy skorygować błąd kątowy przekładników prądowych.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2. Target </w:t>
      </w:r>
      <w:proofErr w:type="spellStart"/>
      <w:r>
        <w:rPr>
          <w:rFonts w:ascii="Helv" w:hAnsi="Helv" w:cs="Helv"/>
          <w:color w:val="000000"/>
          <w:sz w:val="20"/>
          <w:szCs w:val="20"/>
        </w:rPr>
        <w:t>Voltage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tutaj wpisujemy napięcie znamionowe. Nazywa się to target bo kompensator ma wpisane z automatu jaką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torelancję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napięcia ma trzymać +7%/-10%,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ten parametr wiąże się z </w:t>
      </w:r>
      <w:proofErr w:type="spellStart"/>
      <w:r>
        <w:rPr>
          <w:rFonts w:ascii="Helv" w:hAnsi="Helv" w:cs="Helv"/>
          <w:color w:val="000000"/>
          <w:sz w:val="20"/>
          <w:szCs w:val="20"/>
        </w:rPr>
        <w:t>Grid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Vol.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Adjust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gdzie wpisujemy właśnie procentową wartość odchylenia napięcia. Kompensator według Phila jeżeli zauważy że napięcie spadnie to będzie je podbijał. Czyli działał jak stabilizator napięcia.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3. Product model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adapt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zawsze ustawiamy jako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eneble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jest to informacja, że panel HMI ma skomunikować się ze sterownikiem wewnątrz SVG. - W tym przypadku będzie to ustawiane gdy będziemy np. łączyć 7'calowy panel z kompensatorem.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4. PLL - ten parametr mamy </w:t>
      </w:r>
      <w:proofErr w:type="spellStart"/>
      <w:r>
        <w:rPr>
          <w:rFonts w:ascii="Helv" w:hAnsi="Helv" w:cs="Helv"/>
          <w:color w:val="000000"/>
          <w:sz w:val="20"/>
          <w:szCs w:val="20"/>
        </w:rPr>
        <w:t>ignowoać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nie będzie do niego dostępu przy zmianie haseł.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5. DYN - jest to układ połączeń transformatora sprzęgającego, jeżeli kompensatory będą pracować na SN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6. CT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Correct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tutaj można jedynie ustawić czy ma być ta opcja włączona czy nie. Przy małych obciążeniach zaleca włączenie tej opcji, niby kompensator ma poprawiać sam błąd pomiaru przekładnika. Jak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działą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nie powiedział. Sam mówi że nie wie.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7.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Variable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1,2,3,.... - mamy ignorować zmiany może wprowadzać tylko producent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8. Test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Mode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jest to funkcja sprawdzenia poprawności pracy urządzenia używana tylko przez producent a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9.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Hybrid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Parameter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jest to prąd łącznej mocy modułów gdy łączymy AHF i SVG równolegle.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10. CT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Secondary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Conection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połączenie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przekłądników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przy łączeniu modułów równolegle. Zawsze Szeregowo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11.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Inductor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Curent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Config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ten parametr można wybrać np.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Capacitive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lub </w:t>
      </w:r>
      <w:proofErr w:type="spellStart"/>
      <w:r>
        <w:rPr>
          <w:rFonts w:ascii="Helv" w:hAnsi="Helv" w:cs="Helv"/>
          <w:color w:val="000000"/>
          <w:sz w:val="20"/>
          <w:szCs w:val="20"/>
        </w:rPr>
        <w:t>Inductive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to jest stosowane gdy uruchomimy opcje auto-</w:t>
      </w:r>
      <w:proofErr w:type="spellStart"/>
      <w:r>
        <w:rPr>
          <w:rFonts w:ascii="Helv" w:hAnsi="Helv" w:cs="Helv"/>
          <w:color w:val="000000"/>
          <w:sz w:val="20"/>
          <w:szCs w:val="20"/>
        </w:rPr>
        <w:t>ageing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czyli w trybie sprawdzenia i wtedy kompensator będzie wpuszczał do sieci albo prąd pojemnościowy albo indukcyjny. Przy normalnym uruchamianiu urządzenia mamy ignorować ten parametr.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12.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Comp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Rate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ustawić zalecane 0,99. Jest to wykorzystanie modułów mocy. Jeżeli ustawimy 1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bedzie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dział na 100%.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13. L1/L2/L3 </w:t>
      </w:r>
      <w:proofErr w:type="spellStart"/>
      <w:r>
        <w:rPr>
          <w:rFonts w:ascii="Helv" w:hAnsi="Helv" w:cs="Helv"/>
          <w:color w:val="000000"/>
          <w:sz w:val="20"/>
          <w:szCs w:val="20"/>
        </w:rPr>
        <w:t>Phase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Angle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Bias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jest to współczynnik korekcji kąta przekładników prądowych. Zmiany możemy dokonywać tylko po konsultacji z producentem. Nie zalecają na własną rękę wprowadzać tutaj zmian.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14. L1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Conductor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ignorować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15.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Temeprature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Derating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zawsze ustawić na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enable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zabezpieczenie temperaturowe.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16.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Capacitive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Compensation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Enable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dla SVG a dla filtrów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mozna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ustawić jako nie aktywne. Bo jest to tylko parametr do blokowania kompensacji mocy biernej.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17.THDu Limit - do wyjaśnienia jeszcze, bo nie mogli się zdecydować co mi powiedzieć. Phil mówił, że limit THD można ustawić na 15% a ten drugi Chińczyk że nie, że najlepiej zostawić 0 bo np. gdy ustawimy 2% to gdy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THDu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będzie większe to kompensator się wyłączy.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18.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Derating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Coeff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- sprawność modułu. Np. Można wpisać, że kompensator ma pracować na 50% mocy. Nie wiem gdzie jest do tego zastosowanie.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19.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Expiry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Days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można mu ustawić ile dni ma działać. Np. jeżeli komuś wypożyczamy i boimy się że nie odda można mu ustawić, ze ma działać 14 dni.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20. Out.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Cur.CT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Ratio - dotyczy tylko modułów podłączonych równolegle.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21. LVRT - jest to parametr do regulacji napięcia - kazał ignorować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22. Fan Gear - 1,0 pracować optymalnie do obciążenia kompensatora, 1,6 współczynnik oznacza że wentylatory mają pracować na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maxa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23.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RPTracing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Control - ilość </w:t>
      </w:r>
      <w:proofErr w:type="spellStart"/>
      <w:r>
        <w:rPr>
          <w:rFonts w:ascii="Helv" w:hAnsi="Helv" w:cs="Helv"/>
          <w:color w:val="000000"/>
          <w:sz w:val="20"/>
          <w:szCs w:val="20"/>
        </w:rPr>
        <w:t>kvar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jakie mają być wpuszczane na stałe  jako korekta błędu kompensacji. na + indukcja, na - pojemność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24.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Allowed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Over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Tem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- parametr opisujący poziom zabezpieczenia urządzenia przed przegrzaniem. </w:t>
      </w: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41441" w:rsidRDefault="00041441" w:rsidP="0004144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noProof/>
          <w:color w:val="000000"/>
          <w:sz w:val="20"/>
          <w:szCs w:val="20"/>
          <w:lang w:eastAsia="pl-PL"/>
        </w:rPr>
        <w:lastRenderedPageBreak/>
        <w:drawing>
          <wp:inline distT="0" distB="0" distL="0" distR="0">
            <wp:extent cx="685800" cy="91440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18"/>
          <w:szCs w:val="18"/>
        </w:rPr>
        <w:t xml:space="preserve">1.jpg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2.jpg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3.jpg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4.jpg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5.jpg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6.jpg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7.jpg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8.jpg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9.jpg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10.jpg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11.jpg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12.jpg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13.jpg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14.jpg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15.jpg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16.jpg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17.jpg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18.jpg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19.jpg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858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 20.jpg  </w:t>
      </w:r>
    </w:p>
    <w:p w:rsidR="00C4535F" w:rsidRPr="00041441" w:rsidRDefault="00C4535F" w:rsidP="00041441">
      <w:bookmarkStart w:id="0" w:name="_GoBack"/>
      <w:bookmarkEnd w:id="0"/>
    </w:p>
    <w:sectPr w:rsidR="00C4535F" w:rsidRPr="00041441" w:rsidSect="008322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41"/>
    <w:rsid w:val="00041441"/>
    <w:rsid w:val="00C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63EFD-793F-4B9D-9D06-7F5C27B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1</cp:revision>
  <dcterms:created xsi:type="dcterms:W3CDTF">2020-06-22T10:52:00Z</dcterms:created>
  <dcterms:modified xsi:type="dcterms:W3CDTF">2020-06-22T10:56:00Z</dcterms:modified>
</cp:coreProperties>
</file>