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6A1A96" w:rsidP="00B16127">
      <w:pPr>
        <w:rPr>
          <w:b/>
          <w:color w:val="1F4E79" w:themeColor="accent1" w:themeShade="80"/>
          <w:sz w:val="50"/>
          <w:szCs w:val="50"/>
        </w:rPr>
      </w:pPr>
      <w:r>
        <w:rPr>
          <w:b/>
          <w:color w:val="1F4E79" w:themeColor="accent1" w:themeShade="80"/>
          <w:sz w:val="50"/>
          <w:szCs w:val="50"/>
        </w:rPr>
        <w:t>Trójfazowe Dławiki Filtracyjne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>
        <w:rPr>
          <w:b/>
          <w:color w:val="1F4E79" w:themeColor="accent1" w:themeShade="80"/>
          <w:sz w:val="50"/>
          <w:szCs w:val="50"/>
        </w:rPr>
        <w:t xml:space="preserve"> INF</w:t>
      </w:r>
      <w:r w:rsidR="004F219E">
        <w:rPr>
          <w:b/>
          <w:color w:val="1F4E79" w:themeColor="accent1" w:themeShade="80"/>
          <w:sz w:val="50"/>
          <w:szCs w:val="50"/>
        </w:rPr>
        <w:t xml:space="preserve"> 14</w:t>
      </w:r>
      <w:r w:rsidR="00F75C7E">
        <w:rPr>
          <w:b/>
          <w:color w:val="1F4E79" w:themeColor="accent1" w:themeShade="80"/>
          <w:sz w:val="50"/>
          <w:szCs w:val="50"/>
        </w:rPr>
        <w:t>%</w:t>
      </w:r>
      <w:bookmarkStart w:id="0" w:name="_GoBack"/>
      <w:bookmarkEnd w:id="0"/>
    </w:p>
    <w:p w:rsidR="00AE21FB" w:rsidRDefault="003067F7">
      <w:r>
        <w:t xml:space="preserve">  </w:t>
      </w:r>
    </w:p>
    <w:p w:rsidR="003067F7" w:rsidRDefault="003067F7"/>
    <w:p w:rsidR="006A3B4B" w:rsidRPr="006A3B4B" w:rsidRDefault="006A3B4B" w:rsidP="006A3B4B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Dławiki</w:t>
      </w:r>
      <w:r w:rsidRPr="006A3B4B">
        <w:rPr>
          <w:rFonts w:eastAsia="Times New Roman" w:cs="Arial"/>
          <w:bCs/>
          <w:lang w:eastAsia="pl-PL"/>
        </w:rPr>
        <w:t xml:space="preserve"> do ochrony baterii kondensatorów w kompensatorach mocy biernej indukcyjnej. Ochrona ta polega na eliminacji wyższych harmonicznych, które są szkodliwe dla kondensatorów. Budowane są dla różnych napięć baterii oraz filtracji różnych harmonicznych, którą określa współczynni</w:t>
      </w:r>
      <w:r w:rsidR="00F75C7E">
        <w:rPr>
          <w:rFonts w:eastAsia="Times New Roman" w:cs="Arial"/>
          <w:bCs/>
          <w:lang w:eastAsia="pl-PL"/>
        </w:rPr>
        <w:t xml:space="preserve">k tłumienia “p” podawany w %. </w:t>
      </w:r>
    </w:p>
    <w:p w:rsidR="00AE21FB" w:rsidRPr="006A3B4B" w:rsidRDefault="0061638B" w:rsidP="006A3B4B">
      <w:pPr>
        <w:rPr>
          <w:b/>
        </w:rPr>
      </w:pPr>
      <w:r w:rsidRPr="006A3B4B">
        <w:rPr>
          <w:b/>
        </w:rPr>
        <w:t>Zastosowanie:</w:t>
      </w:r>
    </w:p>
    <w:p w:rsidR="0061638B" w:rsidRPr="006A3B4B" w:rsidRDefault="00BC6F3D">
      <w:r>
        <w:t>Filtracja harmonicznych w układach kompensacji mocy biernej</w:t>
      </w:r>
    </w:p>
    <w:p w:rsidR="0061638B" w:rsidRDefault="0061638B"/>
    <w:p w:rsidR="0061638B" w:rsidRPr="0061638B" w:rsidRDefault="0061638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tbl>
      <w:tblPr>
        <w:tblStyle w:val="Tabela-Siatka"/>
        <w:tblW w:w="9946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BC6F3D">
        <w:trPr>
          <w:trHeight w:val="264"/>
        </w:trPr>
        <w:tc>
          <w:tcPr>
            <w:tcW w:w="9946" w:type="dxa"/>
            <w:gridSpan w:val="2"/>
          </w:tcPr>
          <w:p w:rsidR="00BC6F3D" w:rsidRPr="00BC6F3D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C6F3D" w:rsidTr="00BC6F3D">
        <w:trPr>
          <w:trHeight w:val="249"/>
        </w:trPr>
        <w:tc>
          <w:tcPr>
            <w:tcW w:w="4973" w:type="dxa"/>
            <w:shd w:val="clear" w:color="auto" w:fill="auto"/>
          </w:tcPr>
          <w:p w:rsidR="00BC6F3D" w:rsidRPr="001F2A18" w:rsidRDefault="00BC6F3D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Napięcie baterii</w:t>
            </w:r>
          </w:p>
        </w:tc>
        <w:tc>
          <w:tcPr>
            <w:tcW w:w="4973" w:type="dxa"/>
            <w:shd w:val="clear" w:color="auto" w:fill="auto"/>
          </w:tcPr>
          <w:p w:rsidR="00BC6F3D" w:rsidRPr="001F2A18" w:rsidRDefault="00456951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  <w:r w:rsidR="00BC6F3D">
              <w:rPr>
                <w:sz w:val="26"/>
                <w:szCs w:val="26"/>
              </w:rPr>
              <w:t>V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C6F3D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BC6F3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Współczynnik tłumienia „p”</w:t>
            </w:r>
          </w:p>
        </w:tc>
        <w:tc>
          <w:tcPr>
            <w:tcW w:w="4973" w:type="dxa"/>
          </w:tcPr>
          <w:p w:rsidR="00B16127" w:rsidRPr="001F2A18" w:rsidRDefault="004F219E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C6F3D">
              <w:rPr>
                <w:sz w:val="26"/>
                <w:szCs w:val="26"/>
              </w:rPr>
              <w:t>% [</w:t>
            </w:r>
            <w:proofErr w:type="spellStart"/>
            <w:r w:rsidR="00BC6F3D">
              <w:rPr>
                <w:sz w:val="26"/>
                <w:szCs w:val="26"/>
              </w:rPr>
              <w:t>fr</w:t>
            </w:r>
            <w:proofErr w:type="spellEnd"/>
            <w:r w:rsidR="00BC6F3D">
              <w:rPr>
                <w:sz w:val="26"/>
                <w:szCs w:val="26"/>
              </w:rPr>
              <w:t>=189Hz]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 wp14:anchorId="0278B3C1" wp14:editId="6B94AB4F">
            <wp:extent cx="2873803" cy="1876425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043" cy="18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77A777E4" wp14:editId="6EAF60C8">
            <wp:extent cx="3127375" cy="22523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21" cy="227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CA7CE3" w:rsidP="0061638B">
      <w:pPr>
        <w:tabs>
          <w:tab w:val="left" w:pos="1155"/>
        </w:tabs>
      </w:pPr>
      <w:r>
        <w:t xml:space="preserve">                                Wyk A                                                                                 Wyk B</w:t>
      </w:r>
    </w:p>
    <w:p w:rsidR="00A47136" w:rsidRDefault="00A47136" w:rsidP="0061638B">
      <w:pPr>
        <w:tabs>
          <w:tab w:val="left" w:pos="1155"/>
        </w:tabs>
      </w:pPr>
    </w:p>
    <w:tbl>
      <w:tblPr>
        <w:tblStyle w:val="Tabela-Siatka"/>
        <w:tblW w:w="10897" w:type="dxa"/>
        <w:tblInd w:w="-415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82"/>
        <w:gridCol w:w="872"/>
        <w:gridCol w:w="872"/>
        <w:gridCol w:w="872"/>
        <w:gridCol w:w="872"/>
        <w:gridCol w:w="872"/>
        <w:gridCol w:w="872"/>
        <w:gridCol w:w="743"/>
        <w:gridCol w:w="743"/>
      </w:tblGrid>
      <w:tr w:rsidR="00597724" w:rsidTr="00597724">
        <w:trPr>
          <w:trHeight w:val="267"/>
        </w:trPr>
        <w:tc>
          <w:tcPr>
            <w:tcW w:w="4179" w:type="dxa"/>
            <w:gridSpan w:val="4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232" w:type="dxa"/>
            <w:gridSpan w:val="6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</w:p>
        </w:tc>
      </w:tr>
      <w:tr w:rsidR="00597724" w:rsidTr="00597724">
        <w:trPr>
          <w:trHeight w:val="519"/>
        </w:trPr>
        <w:tc>
          <w:tcPr>
            <w:tcW w:w="1696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851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Moc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proofErr w:type="spellStart"/>
            <w:r>
              <w:t>kVAr</w:t>
            </w:r>
            <w:proofErr w:type="spellEnd"/>
          </w:p>
        </w:tc>
        <w:tc>
          <w:tcPr>
            <w:tcW w:w="850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782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597724" w:rsidTr="00597724">
        <w:trPr>
          <w:trHeight w:val="271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597724" w:rsidRDefault="00597724" w:rsidP="003067F7">
            <w:pPr>
              <w:tabs>
                <w:tab w:val="left" w:pos="1155"/>
              </w:tabs>
            </w:pPr>
            <w:r>
              <w:t xml:space="preserve">INF </w:t>
            </w:r>
            <w:r w:rsidR="00831ECF">
              <w:t>14-2,5-525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2,5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2,4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49,13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3,5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97724" w:rsidTr="00597724">
        <w:trPr>
          <w:trHeight w:val="252"/>
        </w:trPr>
        <w:tc>
          <w:tcPr>
            <w:tcW w:w="1696" w:type="dxa"/>
          </w:tcPr>
          <w:p w:rsidR="00597724" w:rsidRDefault="00597724" w:rsidP="00E546C5">
            <w:r>
              <w:t>INF 14</w:t>
            </w:r>
            <w:r w:rsidRPr="006D272C">
              <w:t>-</w:t>
            </w:r>
            <w:r w:rsidR="00831ECF">
              <w:t>5-525</w:t>
            </w:r>
          </w:p>
        </w:tc>
        <w:tc>
          <w:tcPr>
            <w:tcW w:w="851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5,0</w:t>
            </w:r>
          </w:p>
        </w:tc>
        <w:tc>
          <w:tcPr>
            <w:tcW w:w="850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4,9</w:t>
            </w:r>
          </w:p>
        </w:tc>
        <w:tc>
          <w:tcPr>
            <w:tcW w:w="78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24,57</w:t>
            </w:r>
          </w:p>
        </w:tc>
        <w:tc>
          <w:tcPr>
            <w:tcW w:w="87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87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3,9</w:t>
            </w:r>
          </w:p>
        </w:tc>
        <w:tc>
          <w:tcPr>
            <w:tcW w:w="743" w:type="dxa"/>
            <w:vAlign w:val="center"/>
          </w:tcPr>
          <w:p w:rsidR="00597724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97724" w:rsidTr="00597724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597724" w:rsidRDefault="00597724" w:rsidP="00E546C5">
            <w:r>
              <w:t>INF 14</w:t>
            </w:r>
            <w:r w:rsidRPr="006D272C">
              <w:t>-</w:t>
            </w:r>
            <w:r w:rsidR="00831ECF">
              <w:t>7,5-525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7,3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16,38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172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4D1F0C" w:rsidP="00825A6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71381A" w:rsidP="00825A6F">
            <w:pPr>
              <w:tabs>
                <w:tab w:val="left" w:pos="1155"/>
              </w:tabs>
              <w:jc w:val="center"/>
            </w:pPr>
            <w:r>
              <w:t>6,5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10-525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10,0</w:t>
            </w:r>
          </w:p>
        </w:tc>
        <w:tc>
          <w:tcPr>
            <w:tcW w:w="850" w:type="dxa"/>
          </w:tcPr>
          <w:p w:rsidR="00192265" w:rsidRPr="008B2106" w:rsidRDefault="004D1F0C" w:rsidP="00825A6F">
            <w:pPr>
              <w:jc w:val="center"/>
            </w:pPr>
            <w:r>
              <w:t>9,7</w:t>
            </w:r>
          </w:p>
        </w:tc>
        <w:tc>
          <w:tcPr>
            <w:tcW w:w="782" w:type="dxa"/>
          </w:tcPr>
          <w:p w:rsidR="00192265" w:rsidRPr="008B2106" w:rsidRDefault="004D1F0C" w:rsidP="00825A6F">
            <w:pPr>
              <w:jc w:val="center"/>
            </w:pPr>
            <w:r>
              <w:t>12,28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172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7,9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12,5-525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12,5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13,5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9,83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95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9,8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15-525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15,0</w:t>
            </w:r>
          </w:p>
        </w:tc>
        <w:tc>
          <w:tcPr>
            <w:tcW w:w="850" w:type="dxa"/>
          </w:tcPr>
          <w:p w:rsidR="00192265" w:rsidRPr="008B2106" w:rsidRDefault="004D1F0C" w:rsidP="00825A6F">
            <w:pPr>
              <w:jc w:val="center"/>
            </w:pPr>
            <w:r>
              <w:t>14,6</w:t>
            </w:r>
          </w:p>
        </w:tc>
        <w:tc>
          <w:tcPr>
            <w:tcW w:w="782" w:type="dxa"/>
          </w:tcPr>
          <w:p w:rsidR="00192265" w:rsidRPr="008B2106" w:rsidRDefault="004D1F0C" w:rsidP="00825A6F">
            <w:pPr>
              <w:jc w:val="center"/>
            </w:pPr>
            <w:r>
              <w:t>8,19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105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172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12,3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20-525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20,0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19,5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6,14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243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14,1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25-525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25,0</w:t>
            </w:r>
          </w:p>
        </w:tc>
        <w:tc>
          <w:tcPr>
            <w:tcW w:w="850" w:type="dxa"/>
          </w:tcPr>
          <w:p w:rsidR="00192265" w:rsidRPr="008B2106" w:rsidRDefault="004D1F0C" w:rsidP="00825A6F">
            <w:pPr>
              <w:jc w:val="center"/>
            </w:pPr>
            <w:r>
              <w:t>24,4</w:t>
            </w:r>
          </w:p>
        </w:tc>
        <w:tc>
          <w:tcPr>
            <w:tcW w:w="782" w:type="dxa"/>
          </w:tcPr>
          <w:p w:rsidR="00192265" w:rsidRPr="008B2106" w:rsidRDefault="004D1F0C" w:rsidP="00825A6F">
            <w:pPr>
              <w:jc w:val="center"/>
            </w:pPr>
            <w:r>
              <w:t>4,91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107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243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15,3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30-525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30,0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29,2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4,09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16,1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40-525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40,0</w:t>
            </w:r>
          </w:p>
        </w:tc>
        <w:tc>
          <w:tcPr>
            <w:tcW w:w="850" w:type="dxa"/>
          </w:tcPr>
          <w:p w:rsidR="00192265" w:rsidRPr="008B2106" w:rsidRDefault="004D1F0C" w:rsidP="00825A6F">
            <w:pPr>
              <w:jc w:val="center"/>
            </w:pPr>
            <w:r>
              <w:t>39,0</w:t>
            </w:r>
          </w:p>
        </w:tc>
        <w:tc>
          <w:tcPr>
            <w:tcW w:w="782" w:type="dxa"/>
          </w:tcPr>
          <w:p w:rsidR="00192265" w:rsidRPr="008B2106" w:rsidRDefault="004D1F0C" w:rsidP="00825A6F">
            <w:pPr>
              <w:jc w:val="center"/>
            </w:pPr>
            <w:r>
              <w:t>3,07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107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20,3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 w:rsidR="00831ECF">
              <w:t>50-525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50,0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48,7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4D1F0C" w:rsidP="00825A6F">
            <w:pPr>
              <w:jc w:val="center"/>
            </w:pPr>
            <w:r>
              <w:t>2,46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117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4D1F0C" w:rsidP="00825A6F">
            <w:pPr>
              <w:tabs>
                <w:tab w:val="left" w:pos="1155"/>
              </w:tabs>
              <w:jc w:val="center"/>
            </w:pPr>
            <w:r>
              <w:t>95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71381A" w:rsidP="00825A6F">
            <w:pPr>
              <w:tabs>
                <w:tab w:val="left" w:pos="1155"/>
              </w:tabs>
              <w:jc w:val="center"/>
            </w:pPr>
            <w:r>
              <w:t>22,8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</w:tbl>
    <w:p w:rsidR="0071381A" w:rsidRDefault="0071381A" w:rsidP="0071381A">
      <w:pPr>
        <w:tabs>
          <w:tab w:val="left" w:pos="1155"/>
        </w:tabs>
      </w:pPr>
      <w:r w:rsidRPr="000535C4">
        <w:t>*W związku z ciągłym doskonaleniem naszych produktów podane wymiary i waga mogą ulec zmianie</w:t>
      </w:r>
    </w:p>
    <w:p w:rsidR="00A47136" w:rsidRDefault="00A47136" w:rsidP="0061638B">
      <w:pPr>
        <w:tabs>
          <w:tab w:val="left" w:pos="1155"/>
        </w:tabs>
      </w:pPr>
    </w:p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9C" w:rsidRDefault="009E4F9C" w:rsidP="00AE21FB">
      <w:pPr>
        <w:spacing w:after="0" w:line="240" w:lineRule="auto"/>
      </w:pPr>
      <w:r>
        <w:separator/>
      </w:r>
    </w:p>
  </w:endnote>
  <w:endnote w:type="continuationSeparator" w:id="0">
    <w:p w:rsidR="009E4F9C" w:rsidRDefault="009E4F9C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9C" w:rsidRDefault="009E4F9C" w:rsidP="00AE21FB">
      <w:pPr>
        <w:spacing w:after="0" w:line="240" w:lineRule="auto"/>
      </w:pPr>
      <w:r>
        <w:separator/>
      </w:r>
    </w:p>
  </w:footnote>
  <w:footnote w:type="continuationSeparator" w:id="0">
    <w:p w:rsidR="009E4F9C" w:rsidRDefault="009E4F9C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6A3B4B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DŁAWIKI FILTRACYJNE                                                                             </w:t>
    </w:r>
    <w:r w:rsidR="0071381A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</w:t>
    </w:r>
    <w:r w:rsidR="0071381A">
      <w:rPr>
        <w:noProof/>
        <w:lang w:eastAsia="pl-PL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inline distT="0" distB="0" distL="0" distR="0" wp14:anchorId="18D9FEE8" wp14:editId="7E14C0C0">
          <wp:extent cx="1724025" cy="509712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40" cy="51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0485B"/>
    <w:rsid w:val="000439E0"/>
    <w:rsid w:val="00074B87"/>
    <w:rsid w:val="00076784"/>
    <w:rsid w:val="000C2423"/>
    <w:rsid w:val="00147159"/>
    <w:rsid w:val="00192265"/>
    <w:rsid w:val="001F2A18"/>
    <w:rsid w:val="002535F1"/>
    <w:rsid w:val="002F05A2"/>
    <w:rsid w:val="003067F7"/>
    <w:rsid w:val="0034112C"/>
    <w:rsid w:val="003503F0"/>
    <w:rsid w:val="00456951"/>
    <w:rsid w:val="00465AF4"/>
    <w:rsid w:val="00472D3D"/>
    <w:rsid w:val="004D1F0C"/>
    <w:rsid w:val="004F219E"/>
    <w:rsid w:val="004F7AB6"/>
    <w:rsid w:val="0052548F"/>
    <w:rsid w:val="00597724"/>
    <w:rsid w:val="005D7F58"/>
    <w:rsid w:val="0061638B"/>
    <w:rsid w:val="006655BC"/>
    <w:rsid w:val="006A1A96"/>
    <w:rsid w:val="006A3B4B"/>
    <w:rsid w:val="0071381A"/>
    <w:rsid w:val="00825A6F"/>
    <w:rsid w:val="00831ECF"/>
    <w:rsid w:val="00872331"/>
    <w:rsid w:val="008922F4"/>
    <w:rsid w:val="0095328E"/>
    <w:rsid w:val="009C25C9"/>
    <w:rsid w:val="009E4F9C"/>
    <w:rsid w:val="00A47136"/>
    <w:rsid w:val="00AA4DEE"/>
    <w:rsid w:val="00AE21FB"/>
    <w:rsid w:val="00B16127"/>
    <w:rsid w:val="00BC6F3D"/>
    <w:rsid w:val="00C327E5"/>
    <w:rsid w:val="00C33F8C"/>
    <w:rsid w:val="00CA7CE3"/>
    <w:rsid w:val="00CC6B2D"/>
    <w:rsid w:val="00CF5B82"/>
    <w:rsid w:val="00D938F8"/>
    <w:rsid w:val="00E546C5"/>
    <w:rsid w:val="00EA340E"/>
    <w:rsid w:val="00F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400D-D549-4C70-921A-BD4ECB6D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3</cp:revision>
  <cp:lastPrinted>2019-03-29T10:43:00Z</cp:lastPrinted>
  <dcterms:created xsi:type="dcterms:W3CDTF">2019-03-29T10:50:00Z</dcterms:created>
  <dcterms:modified xsi:type="dcterms:W3CDTF">2019-04-02T09:19:00Z</dcterms:modified>
</cp:coreProperties>
</file>